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010" w:rsidRDefault="00241010">
      <w:pPr>
        <w:pStyle w:val="Title"/>
      </w:pPr>
      <w:r>
        <w:t>EXTRACTION</w:t>
      </w:r>
    </w:p>
    <w:p w:rsidR="00241010" w:rsidRDefault="00241010">
      <w:pPr>
        <w:pStyle w:val="Title"/>
      </w:pPr>
    </w:p>
    <w:p w:rsidR="00241010" w:rsidRPr="0004279D" w:rsidRDefault="00241010">
      <w:pPr>
        <w:jc w:val="both"/>
        <w:rPr>
          <w:rFonts w:ascii="Helvetica" w:hAnsi="Helvetica"/>
          <w:sz w:val="20"/>
          <w:u w:val="single"/>
        </w:rPr>
      </w:pPr>
      <w:r w:rsidRPr="003F6137">
        <w:rPr>
          <w:rFonts w:ascii="Helvetica" w:hAnsi="Helvetica"/>
          <w:b/>
          <w:sz w:val="20"/>
        </w:rPr>
        <w:t>Required Readings:</w:t>
      </w:r>
      <w:r w:rsidRPr="0004279D">
        <w:rPr>
          <w:rFonts w:ascii="Helvetica" w:hAnsi="Helvetica"/>
          <w:sz w:val="20"/>
        </w:rPr>
        <w:t xml:space="preserve"> </w:t>
      </w:r>
      <w:r w:rsidRPr="003F6137">
        <w:rPr>
          <w:rFonts w:ascii="Helvetica" w:hAnsi="Helvetica"/>
          <w:sz w:val="20"/>
        </w:rPr>
        <w:t xml:space="preserve">McMurry, Chapter 2.7 - 2.11, </w:t>
      </w:r>
      <w:r w:rsidR="000C2DC8" w:rsidRPr="003F6137">
        <w:rPr>
          <w:rFonts w:ascii="Helvetica" w:hAnsi="Helvetica"/>
          <w:sz w:val="20"/>
        </w:rPr>
        <w:t>Padias</w:t>
      </w:r>
      <w:r w:rsidRPr="003F6137">
        <w:rPr>
          <w:rFonts w:ascii="Helvetica" w:hAnsi="Helvetica"/>
          <w:sz w:val="20"/>
        </w:rPr>
        <w:t xml:space="preserve">, pp. </w:t>
      </w:r>
      <w:r w:rsidR="000C2DC8" w:rsidRPr="003F6137">
        <w:rPr>
          <w:rFonts w:ascii="Helvetica" w:hAnsi="Helvetica"/>
          <w:sz w:val="20"/>
        </w:rPr>
        <w:t>130</w:t>
      </w:r>
      <w:r w:rsidRPr="003F6137">
        <w:rPr>
          <w:rFonts w:ascii="Helvetica" w:hAnsi="Helvetica"/>
          <w:sz w:val="20"/>
        </w:rPr>
        <w:t xml:space="preserve"> – </w:t>
      </w:r>
      <w:r w:rsidR="000C2DC8" w:rsidRPr="003F6137">
        <w:rPr>
          <w:rFonts w:ascii="Helvetica" w:hAnsi="Helvetica"/>
          <w:sz w:val="20"/>
        </w:rPr>
        <w:t>142</w:t>
      </w:r>
    </w:p>
    <w:p w:rsidR="00241010" w:rsidRPr="003F6137" w:rsidRDefault="00241010">
      <w:pPr>
        <w:jc w:val="both"/>
        <w:rPr>
          <w:rFonts w:ascii="Helvetica" w:hAnsi="Helvetica"/>
          <w:sz w:val="20"/>
        </w:rPr>
      </w:pPr>
      <w:r w:rsidRPr="003F6137">
        <w:rPr>
          <w:rFonts w:ascii="Helvetica" w:hAnsi="Helvetica"/>
          <w:b/>
          <w:sz w:val="20"/>
        </w:rPr>
        <w:t>Previously learned techniques you must understand and be able to perform:</w:t>
      </w:r>
      <w:r>
        <w:rPr>
          <w:rFonts w:ascii="Helvetica" w:hAnsi="Helvetica"/>
          <w:sz w:val="20"/>
        </w:rPr>
        <w:t xml:space="preserve"> </w:t>
      </w:r>
      <w:r w:rsidRPr="003F6137">
        <w:rPr>
          <w:rFonts w:ascii="Helvetica" w:hAnsi="Helvetica"/>
          <w:sz w:val="20"/>
        </w:rPr>
        <w:t>Identification by melting point, vacuum filtration and collection of a solid.</w:t>
      </w:r>
    </w:p>
    <w:p w:rsidR="00241010" w:rsidRDefault="00241010">
      <w:pPr>
        <w:jc w:val="both"/>
        <w:rPr>
          <w:rFonts w:ascii="Symbol" w:hAnsi="Symbol"/>
          <w:sz w:val="20"/>
        </w:rPr>
      </w:pPr>
    </w:p>
    <w:p w:rsidR="00241010" w:rsidRPr="0004279D" w:rsidRDefault="00241010">
      <w:pPr>
        <w:jc w:val="both"/>
        <w:rPr>
          <w:rFonts w:ascii="Helvetica" w:hAnsi="Helvetica"/>
          <w:sz w:val="20"/>
        </w:rPr>
      </w:pPr>
    </w:p>
    <w:p w:rsidR="00241010" w:rsidRDefault="00241010">
      <w:pPr>
        <w:jc w:val="both"/>
        <w:rPr>
          <w:rFonts w:ascii="Helvetica" w:hAnsi="Helvetica"/>
          <w:sz w:val="20"/>
        </w:rPr>
      </w:pPr>
      <w:r w:rsidRPr="0004279D">
        <w:rPr>
          <w:rFonts w:ascii="Helvetica" w:hAnsi="Helvetica" w:hint="eastAsia"/>
          <w:sz w:val="20"/>
        </w:rPr>
        <w:t>In this</w:t>
      </w:r>
      <w:r w:rsidRPr="0004279D">
        <w:rPr>
          <w:rFonts w:ascii="Helvetica" w:hAnsi="Helvetica"/>
          <w:sz w:val="20"/>
        </w:rPr>
        <w:t xml:space="preserve"> experiment, </w:t>
      </w:r>
      <w:r>
        <w:rPr>
          <w:rFonts w:ascii="Helvetica" w:hAnsi="Helvetica"/>
          <w:sz w:val="20"/>
        </w:rPr>
        <w:t>you will r</w:t>
      </w:r>
      <w:r w:rsidR="00311588">
        <w:rPr>
          <w:rFonts w:ascii="Helvetica" w:hAnsi="Helvetica"/>
          <w:sz w:val="20"/>
        </w:rPr>
        <w:t>eceive approximately 1.5 g of a</w:t>
      </w:r>
      <w:r w:rsidR="002E1BB9">
        <w:rPr>
          <w:rFonts w:ascii="Helvetica" w:hAnsi="Helvetica"/>
          <w:sz w:val="20"/>
        </w:rPr>
        <w:t xml:space="preserve"> 1:1 mixture of two </w:t>
      </w:r>
      <w:r>
        <w:rPr>
          <w:rFonts w:ascii="Helvetica" w:hAnsi="Helvetica"/>
          <w:sz w:val="20"/>
        </w:rPr>
        <w:t>of the compounds below and you will use extractions to separate the compounds from one another.</w:t>
      </w:r>
      <w:r w:rsidR="00CB6DD2">
        <w:rPr>
          <w:rFonts w:ascii="Helvetica" w:hAnsi="Helvetica"/>
          <w:sz w:val="20"/>
        </w:rPr>
        <w:t xml:space="preserve"> </w:t>
      </w:r>
      <w:r w:rsidR="002E1BB9">
        <w:rPr>
          <w:rFonts w:ascii="Helvetica" w:hAnsi="Helvetica"/>
          <w:sz w:val="20"/>
        </w:rPr>
        <w:t xml:space="preserve">One of the compounds will be either benzoic acid or 4-bromoanaline and the other will be either biphenyl or napthalene.  </w:t>
      </w:r>
    </w:p>
    <w:p w:rsidR="00241010" w:rsidRDefault="00241010" w:rsidP="00241010">
      <w:pPr>
        <w:rPr>
          <w:rFonts w:ascii="Helvetica" w:hAnsi="Helvetica"/>
        </w:rPr>
      </w:pPr>
    </w:p>
    <w:p w:rsidR="00241010" w:rsidRPr="00075A64" w:rsidRDefault="002E1BB9">
      <w:pPr>
        <w:jc w:val="center"/>
        <w:rPr>
          <w:rFonts w:ascii="Helvetica" w:hAnsi="Helvetica"/>
        </w:rP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v:imagedata r:id="rId7" o:title=""/>
          </v:shape>
        </w:pict>
      </w:r>
    </w:p>
    <w:p w:rsidR="00241010" w:rsidRDefault="00241010">
      <w:pPr>
        <w:jc w:val="both"/>
        <w:rPr>
          <w:rFonts w:ascii="Helvetica" w:hAnsi="Helvetica"/>
          <w:sz w:val="20"/>
        </w:rPr>
      </w:pPr>
    </w:p>
    <w:p w:rsidR="00241010" w:rsidRDefault="00241010">
      <w:pPr>
        <w:jc w:val="both"/>
        <w:rPr>
          <w:rFonts w:ascii="Helvetica" w:hAnsi="Helvetica"/>
          <w:sz w:val="20"/>
        </w:rPr>
      </w:pPr>
      <w:r>
        <w:rPr>
          <w:rFonts w:ascii="Helvetica" w:hAnsi="Helvetica"/>
          <w:sz w:val="20"/>
        </w:rPr>
        <w:t>This experiment is intended to simulate the type of problem often encountered by a practicing organic chemist.</w:t>
      </w:r>
      <w:r w:rsidR="00CB6DD2">
        <w:rPr>
          <w:rFonts w:ascii="Helvetica" w:hAnsi="Helvetica"/>
          <w:sz w:val="20"/>
        </w:rPr>
        <w:t xml:space="preserve"> </w:t>
      </w:r>
      <w:r>
        <w:rPr>
          <w:rFonts w:ascii="Helvetica" w:hAnsi="Helvetica"/>
          <w:sz w:val="20"/>
        </w:rPr>
        <w:t>A just-completed chemical reaction may have a mixture of products to identify.</w:t>
      </w:r>
      <w:r w:rsidR="00CB6DD2">
        <w:rPr>
          <w:rFonts w:ascii="Helvetica" w:hAnsi="Helvetica"/>
          <w:sz w:val="20"/>
        </w:rPr>
        <w:t xml:space="preserve"> </w:t>
      </w:r>
      <w:r>
        <w:rPr>
          <w:rFonts w:ascii="Helvetica" w:hAnsi="Helvetica"/>
          <w:sz w:val="20"/>
        </w:rPr>
        <w:t>The separation and identification process is called a “work-up” of the product.</w:t>
      </w:r>
      <w:r w:rsidR="00CB6DD2">
        <w:rPr>
          <w:rFonts w:ascii="Helvetica" w:hAnsi="Helvetica"/>
          <w:sz w:val="20"/>
        </w:rPr>
        <w:t xml:space="preserve"> </w:t>
      </w:r>
      <w:r>
        <w:rPr>
          <w:rFonts w:ascii="Helvetica" w:hAnsi="Helvetica"/>
          <w:sz w:val="20"/>
        </w:rPr>
        <w:t>If organic acids or bases are present in the mixture, extraction procedures effect the separation of a mixture with such ease that it would be foolish to spend time on a lengthy chromatography or distillation.</w:t>
      </w:r>
      <w:r w:rsidR="00CB6DD2">
        <w:rPr>
          <w:rFonts w:ascii="Helvetica" w:hAnsi="Helvetica"/>
          <w:sz w:val="20"/>
        </w:rPr>
        <w:t xml:space="preserve"> </w:t>
      </w:r>
      <w:r>
        <w:rPr>
          <w:rFonts w:ascii="Helvetica" w:hAnsi="Helvetica"/>
          <w:sz w:val="20"/>
        </w:rPr>
        <w:t>An experienced chemist can go through the operations necessary to isolate and identify the components of an acid-base-neutral mixture in one or two hours.</w:t>
      </w:r>
      <w:r w:rsidR="00CB6DD2">
        <w:rPr>
          <w:rFonts w:ascii="Helvetica" w:hAnsi="Helvetica"/>
          <w:sz w:val="20"/>
        </w:rPr>
        <w:t xml:space="preserve"> </w:t>
      </w:r>
      <w:r>
        <w:rPr>
          <w:rFonts w:ascii="Helvetica" w:hAnsi="Helvetica"/>
          <w:sz w:val="20"/>
        </w:rPr>
        <w:t>To discuss this process it is first necessary to understand the solubility properties of organic acids, bases, and their conjugates.</w:t>
      </w:r>
      <w:r w:rsidR="00CB6DD2">
        <w:rPr>
          <w:rFonts w:ascii="Helvetica" w:hAnsi="Helvetica"/>
          <w:sz w:val="20"/>
        </w:rPr>
        <w:t xml:space="preserve"> </w:t>
      </w: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Pr="0004279D" w:rsidRDefault="00241010" w:rsidP="00241010">
      <w:pPr>
        <w:jc w:val="both"/>
        <w:rPr>
          <w:rFonts w:ascii="Helvetica" w:hAnsi="Helvetica"/>
          <w:b/>
          <w:smallCaps/>
          <w:sz w:val="20"/>
        </w:rPr>
      </w:pPr>
      <w:r w:rsidRPr="0004279D">
        <w:rPr>
          <w:rFonts w:ascii="Helvetica" w:hAnsi="Helvetica"/>
          <w:b/>
          <w:smallCaps/>
          <w:sz w:val="20"/>
        </w:rPr>
        <w:t>Organic Acids</w:t>
      </w:r>
    </w:p>
    <w:p w:rsidR="00241010" w:rsidRDefault="00241010">
      <w:pPr>
        <w:jc w:val="both"/>
        <w:rPr>
          <w:rFonts w:ascii="Helvetica" w:hAnsi="Helvetica"/>
          <w:sz w:val="20"/>
        </w:rPr>
      </w:pPr>
      <w:r>
        <w:rPr>
          <w:rFonts w:ascii="Helvetica" w:hAnsi="Helvetica"/>
          <w:sz w:val="20"/>
        </w:rPr>
        <w:t>Of course, all substances containing hydrogen atoms may be considered acidic to some degree.</w:t>
      </w:r>
      <w:r w:rsidR="00CB6DD2">
        <w:rPr>
          <w:rFonts w:ascii="Helvetica" w:hAnsi="Helvetica"/>
          <w:sz w:val="20"/>
        </w:rPr>
        <w:t xml:space="preserve"> </w:t>
      </w:r>
      <w:r>
        <w:rPr>
          <w:rFonts w:ascii="Helvetica" w:hAnsi="Helvetica"/>
          <w:sz w:val="20"/>
        </w:rPr>
        <w:t>However, only those substances whose conjugate base is relatively stabilized will form salts with common bases such as NaOH or NaHCO</w:t>
      </w:r>
      <w:r w:rsidRPr="0004279D">
        <w:rPr>
          <w:rFonts w:ascii="Helvetica" w:hAnsi="Helvetica"/>
          <w:sz w:val="20"/>
          <w:vertAlign w:val="subscript"/>
        </w:rPr>
        <w:t>3</w:t>
      </w:r>
      <w:r>
        <w:rPr>
          <w:rFonts w:ascii="Helvetica" w:hAnsi="Helvetica"/>
          <w:sz w:val="20"/>
        </w:rPr>
        <w:t>.</w:t>
      </w:r>
      <w:r w:rsidR="00CB6DD2">
        <w:rPr>
          <w:rFonts w:ascii="Helvetica" w:hAnsi="Helvetica"/>
          <w:sz w:val="20"/>
        </w:rPr>
        <w:t xml:space="preserve"> </w:t>
      </w:r>
      <w:r>
        <w:rPr>
          <w:rFonts w:ascii="Helvetica" w:hAnsi="Helvetica"/>
          <w:sz w:val="20"/>
        </w:rPr>
        <w:t>In general, the</w:t>
      </w:r>
      <w:bookmarkStart w:id="0" w:name="_GoBack"/>
      <w:bookmarkEnd w:id="0"/>
      <w:r>
        <w:rPr>
          <w:rFonts w:ascii="Helvetica" w:hAnsi="Helvetica"/>
          <w:sz w:val="20"/>
        </w:rPr>
        <w:t xml:space="preserve"> most acidic organic compounds are the carboxylic acids, RCO</w:t>
      </w:r>
      <w:r w:rsidRPr="0004279D">
        <w:rPr>
          <w:rFonts w:ascii="Helvetica" w:hAnsi="Helvetica"/>
          <w:sz w:val="20"/>
          <w:vertAlign w:val="subscript"/>
        </w:rPr>
        <w:t>2</w:t>
      </w:r>
      <w:r>
        <w:rPr>
          <w:rFonts w:ascii="Helvetica" w:hAnsi="Helvetica"/>
          <w:sz w:val="20"/>
        </w:rPr>
        <w:t>H or ArCO</w:t>
      </w:r>
      <w:r w:rsidRPr="0004279D">
        <w:rPr>
          <w:rFonts w:ascii="Helvetica" w:hAnsi="Helvetica"/>
          <w:sz w:val="20"/>
          <w:vertAlign w:val="subscript"/>
        </w:rPr>
        <w:t>2</w:t>
      </w:r>
      <w:r>
        <w:rPr>
          <w:rFonts w:ascii="Helvetica" w:hAnsi="Helvetica"/>
          <w:sz w:val="20"/>
        </w:rPr>
        <w:t>H.</w:t>
      </w:r>
      <w:r w:rsidR="00CB6DD2">
        <w:rPr>
          <w:rFonts w:ascii="Helvetica" w:hAnsi="Helvetica"/>
          <w:sz w:val="20"/>
        </w:rPr>
        <w:t xml:space="preserve"> </w:t>
      </w:r>
      <w:r>
        <w:rPr>
          <w:rFonts w:ascii="Helvetica" w:hAnsi="Helvetica"/>
          <w:sz w:val="20"/>
        </w:rPr>
        <w:t>The vast majority of carboxylic acids are soluble in organic solvents and insoluble in water.</w:t>
      </w:r>
      <w:r w:rsidR="00CB6DD2">
        <w:rPr>
          <w:rFonts w:ascii="Helvetica" w:hAnsi="Helvetica"/>
          <w:sz w:val="20"/>
        </w:rPr>
        <w:t xml:space="preserve"> </w:t>
      </w:r>
      <w:r>
        <w:rPr>
          <w:rFonts w:ascii="Helvetica" w:hAnsi="Helvetica"/>
          <w:sz w:val="20"/>
        </w:rPr>
        <w:t>In contrast, the conjugate bases of carboxylic acids (carboxylate ions) are usually water-soluble.</w:t>
      </w:r>
      <w:r w:rsidR="00CB6DD2">
        <w:rPr>
          <w:rFonts w:ascii="Helvetica" w:hAnsi="Helvetica"/>
          <w:sz w:val="20"/>
        </w:rPr>
        <w:t xml:space="preserve"> </w:t>
      </w:r>
      <w:r>
        <w:rPr>
          <w:rFonts w:ascii="Helvetica" w:hAnsi="Helvetica"/>
          <w:sz w:val="20"/>
        </w:rPr>
        <w:t>Thus, by reacting a water-insoluble carboxylic acid with an appropriate base, it can be converted into a water-soluble salt, as suggested by the equation below. The process can be reversed by treating a carboxylate ion with an acid, converting a water-soluble compound into one soluble in organic solvents.</w:t>
      </w:r>
      <w:r w:rsidR="00CB6DD2">
        <w:rPr>
          <w:rFonts w:ascii="Helvetica" w:hAnsi="Helvetica"/>
          <w:sz w:val="20"/>
        </w:rPr>
        <w:t xml:space="preserve"> </w:t>
      </w: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Pr="0004279D" w:rsidRDefault="002E1BB9" w:rsidP="00241010">
      <w:pPr>
        <w:jc w:val="center"/>
        <w:rPr>
          <w:rFonts w:ascii="Helvetica" w:hAnsi="Helvetica"/>
          <w:sz w:val="20"/>
        </w:rPr>
      </w:pPr>
      <w:r>
        <w:rPr>
          <w:rFonts w:ascii="Helvetica" w:hAnsi="Helvetica"/>
          <w:sz w:val="20"/>
        </w:rPr>
        <w:pict>
          <v:shape id="_x0000_i1026" type="#_x0000_t75" style="width:357.75pt;height:82.5pt">
            <v:imagedata r:id="rId8" o:title=""/>
          </v:shape>
        </w:pict>
      </w:r>
    </w:p>
    <w:p w:rsidR="00241010" w:rsidRDefault="00241010" w:rsidP="00241010">
      <w:pPr>
        <w:rPr>
          <w:rFonts w:ascii="Helvetica" w:hAnsi="Helvetica"/>
          <w:sz w:val="20"/>
        </w:rPr>
      </w:pPr>
    </w:p>
    <w:p w:rsidR="00241010" w:rsidRPr="0004279D" w:rsidRDefault="00241010" w:rsidP="00241010">
      <w:pPr>
        <w:jc w:val="both"/>
        <w:rPr>
          <w:rFonts w:ascii="Helvetica" w:hAnsi="Helvetica"/>
          <w:b/>
          <w:smallCaps/>
          <w:sz w:val="20"/>
        </w:rPr>
      </w:pPr>
      <w:r>
        <w:rPr>
          <w:rFonts w:ascii="Helvetica" w:hAnsi="Helvetica"/>
          <w:sz w:val="20"/>
        </w:rPr>
        <w:br w:type="page"/>
      </w:r>
      <w:r w:rsidRPr="0004279D">
        <w:rPr>
          <w:rFonts w:ascii="Helvetica" w:hAnsi="Helvetica"/>
          <w:b/>
          <w:smallCaps/>
          <w:sz w:val="20"/>
        </w:rPr>
        <w:lastRenderedPageBreak/>
        <w:t>Organic Bases</w:t>
      </w:r>
    </w:p>
    <w:p w:rsidR="00241010" w:rsidRDefault="00241010">
      <w:pPr>
        <w:jc w:val="both"/>
        <w:rPr>
          <w:rFonts w:ascii="Helvetica" w:hAnsi="Helvetica"/>
          <w:sz w:val="20"/>
        </w:rPr>
      </w:pPr>
      <w:r>
        <w:rPr>
          <w:rFonts w:ascii="Helvetica" w:hAnsi="Helvetica"/>
          <w:sz w:val="20"/>
        </w:rPr>
        <w:t>All organic substances containing non-bonding electrons may be considered bases.</w:t>
      </w:r>
      <w:r w:rsidR="00CB6DD2">
        <w:rPr>
          <w:rFonts w:ascii="Helvetica" w:hAnsi="Helvetica"/>
          <w:sz w:val="20"/>
        </w:rPr>
        <w:t xml:space="preserve"> </w:t>
      </w:r>
      <w:r>
        <w:rPr>
          <w:rFonts w:ascii="Helvetica" w:hAnsi="Helvetica"/>
          <w:sz w:val="20"/>
        </w:rPr>
        <w:t>However, only the amino group is basic enough to form stable salts in dilute aqueous acid.</w:t>
      </w:r>
      <w:r w:rsidR="00CB6DD2">
        <w:rPr>
          <w:rFonts w:ascii="Helvetica" w:hAnsi="Helvetica"/>
          <w:sz w:val="20"/>
        </w:rPr>
        <w:t xml:space="preserve"> </w:t>
      </w:r>
      <w:r>
        <w:rPr>
          <w:rFonts w:ascii="Helvetica" w:hAnsi="Helvetica"/>
          <w:sz w:val="20"/>
        </w:rPr>
        <w:t>The amines, themselves, are insoluble in water, whereas their salts are freely soluble (see the equation below).</w:t>
      </w:r>
      <w:r w:rsidR="00CB6DD2">
        <w:rPr>
          <w:rFonts w:ascii="Helvetica" w:hAnsi="Helvetica"/>
          <w:sz w:val="20"/>
        </w:rPr>
        <w:t xml:space="preserve"> </w:t>
      </w:r>
      <w:r>
        <w:rPr>
          <w:rFonts w:ascii="Helvetica" w:hAnsi="Helvetica"/>
          <w:sz w:val="20"/>
        </w:rPr>
        <w:t>By treating an amine with dilute acid one can convert an insoluble base into its soluble conjugate acid.</w:t>
      </w:r>
      <w:r w:rsidR="00CB6DD2">
        <w:rPr>
          <w:rFonts w:ascii="Helvetica" w:hAnsi="Helvetica"/>
          <w:sz w:val="20"/>
        </w:rPr>
        <w:t xml:space="preserve"> </w:t>
      </w:r>
      <w:r>
        <w:rPr>
          <w:rFonts w:ascii="Helvetica" w:hAnsi="Helvetica"/>
          <w:sz w:val="20"/>
        </w:rPr>
        <w:t>As with carboxylic acids, the process may be reversed. Treating an ammonium salt with base will convert the compound to an organic soluble (water insoluble) species.</w:t>
      </w:r>
      <w:r w:rsidR="00CB6DD2">
        <w:rPr>
          <w:rFonts w:ascii="Helvetica" w:hAnsi="Helvetica"/>
          <w:sz w:val="20"/>
        </w:rPr>
        <w:t xml:space="preserve"> </w:t>
      </w:r>
    </w:p>
    <w:p w:rsidR="00241010" w:rsidRDefault="00241010">
      <w:pPr>
        <w:jc w:val="both"/>
        <w:rPr>
          <w:rFonts w:ascii="Helvetica" w:hAnsi="Helvetica"/>
          <w:sz w:val="20"/>
        </w:rPr>
      </w:pPr>
    </w:p>
    <w:p w:rsidR="00241010" w:rsidRPr="0004279D" w:rsidRDefault="002E1BB9">
      <w:pPr>
        <w:jc w:val="center"/>
      </w:pPr>
      <w:r>
        <w:pict>
          <v:shape id="_x0000_i1027" type="#_x0000_t75" style="width:402pt;height:73.5pt">
            <v:imagedata r:id="rId9" o:title=""/>
          </v:shape>
        </w:pict>
      </w:r>
    </w:p>
    <w:p w:rsidR="00241010" w:rsidRDefault="00241010">
      <w:pPr>
        <w:jc w:val="center"/>
      </w:pPr>
    </w:p>
    <w:p w:rsidR="00241010" w:rsidRDefault="00241010" w:rsidP="00241010">
      <w:pPr>
        <w:rPr>
          <w:rFonts w:ascii="Helvetica" w:hAnsi="Helvetica"/>
          <w:sz w:val="20"/>
        </w:rPr>
      </w:pPr>
      <w:r>
        <w:rPr>
          <w:rFonts w:ascii="Helvetica" w:hAnsi="Helvetica"/>
          <w:sz w:val="20"/>
        </w:rPr>
        <w:t>Note:</w:t>
      </w:r>
      <w:r w:rsidR="00CB6DD2">
        <w:rPr>
          <w:rFonts w:ascii="Helvetica" w:hAnsi="Helvetica"/>
          <w:sz w:val="20"/>
        </w:rPr>
        <w:t xml:space="preserve"> </w:t>
      </w:r>
      <w:r>
        <w:rPr>
          <w:rFonts w:ascii="Helvetica" w:hAnsi="Helvetica"/>
          <w:sz w:val="20"/>
        </w:rPr>
        <w:t>Low molecular weight carboxylic acids or amines may be soluble in water (</w:t>
      </w:r>
      <w:r w:rsidRPr="00C31471">
        <w:rPr>
          <w:rFonts w:ascii="Helvetica" w:hAnsi="Helvetica"/>
          <w:i/>
          <w:sz w:val="20"/>
        </w:rPr>
        <w:t>e.g.</w:t>
      </w:r>
      <w:r>
        <w:rPr>
          <w:rFonts w:ascii="Helvetica" w:hAnsi="Helvetica"/>
          <w:sz w:val="20"/>
        </w:rPr>
        <w:t>, formic and acetic acids, methylamine).</w:t>
      </w:r>
    </w:p>
    <w:p w:rsidR="00241010" w:rsidRDefault="00241010">
      <w:pPr>
        <w:jc w:val="both"/>
        <w:rPr>
          <w:rFonts w:ascii="Helvetica" w:hAnsi="Helvetica"/>
          <w:sz w:val="20"/>
        </w:rPr>
      </w:pPr>
    </w:p>
    <w:p w:rsidR="00241010" w:rsidRPr="0004279D" w:rsidRDefault="00241010" w:rsidP="00241010">
      <w:pPr>
        <w:jc w:val="both"/>
        <w:rPr>
          <w:rFonts w:ascii="Helvetica" w:hAnsi="Helvetica"/>
          <w:b/>
          <w:smallCaps/>
          <w:sz w:val="20"/>
        </w:rPr>
      </w:pPr>
      <w:r w:rsidRPr="0004279D">
        <w:rPr>
          <w:rFonts w:ascii="Helvetica" w:hAnsi="Helvetica"/>
          <w:b/>
          <w:smallCaps/>
          <w:sz w:val="20"/>
        </w:rPr>
        <w:t>Neutral Compounds</w:t>
      </w:r>
    </w:p>
    <w:p w:rsidR="00241010" w:rsidRDefault="00241010">
      <w:pPr>
        <w:jc w:val="both"/>
        <w:rPr>
          <w:rFonts w:ascii="Helvetica" w:hAnsi="Helvetica"/>
          <w:sz w:val="20"/>
        </w:rPr>
      </w:pPr>
      <w:r>
        <w:rPr>
          <w:rFonts w:ascii="Helvetica" w:hAnsi="Helvetica"/>
          <w:sz w:val="20"/>
        </w:rPr>
        <w:t>For this experiment, neutral compounds can be considered as those which cannot ionize in the presence of acid (5 % HCl) or base (5 % NaOH).</w:t>
      </w:r>
      <w:r w:rsidR="00CB6DD2">
        <w:rPr>
          <w:rFonts w:ascii="Helvetica" w:hAnsi="Helvetica"/>
          <w:sz w:val="20"/>
        </w:rPr>
        <w:t xml:space="preserve"> </w:t>
      </w:r>
      <w:r>
        <w:rPr>
          <w:rFonts w:ascii="Helvetica" w:hAnsi="Helvetica"/>
          <w:sz w:val="20"/>
        </w:rPr>
        <w:t>Since these compounds cannot accept or donate a hydrogen they are insoluble in water, and soluble in organic solvents.</w:t>
      </w:r>
    </w:p>
    <w:p w:rsidR="00241010" w:rsidRDefault="00241010">
      <w:pPr>
        <w:jc w:val="both"/>
        <w:rPr>
          <w:rFonts w:ascii="Helvetica" w:hAnsi="Helvetica"/>
          <w:sz w:val="20"/>
        </w:rPr>
      </w:pPr>
    </w:p>
    <w:p w:rsidR="00241010" w:rsidRDefault="00241010">
      <w:pPr>
        <w:jc w:val="both"/>
        <w:rPr>
          <w:rFonts w:ascii="Helvetica" w:hAnsi="Helvetica"/>
          <w:sz w:val="20"/>
        </w:rPr>
      </w:pPr>
      <w:r>
        <w:rPr>
          <w:rFonts w:ascii="Helvetica" w:hAnsi="Helvetica"/>
          <w:sz w:val="20"/>
        </w:rPr>
        <w:t>The take home message is:</w:t>
      </w:r>
    </w:p>
    <w:p w:rsidR="00241010" w:rsidRPr="0004279D" w:rsidRDefault="00241010">
      <w:pPr>
        <w:jc w:val="both"/>
        <w:rPr>
          <w:rFonts w:ascii="Helvetica" w:hAnsi="Helvetica"/>
          <w:b/>
          <w:i/>
          <w:sz w:val="20"/>
        </w:rPr>
      </w:pPr>
      <w:r w:rsidRPr="0004279D">
        <w:rPr>
          <w:rFonts w:ascii="Helvetica" w:hAnsi="Helvetica"/>
          <w:b/>
          <w:i/>
          <w:sz w:val="20"/>
        </w:rPr>
        <w:t>If a compound is ionized (has a charge, exists as a salt) it will be soluble in water.</w:t>
      </w:r>
    </w:p>
    <w:p w:rsidR="00241010" w:rsidRPr="0004279D" w:rsidRDefault="00241010">
      <w:pPr>
        <w:jc w:val="both"/>
        <w:rPr>
          <w:rFonts w:ascii="Helvetica" w:hAnsi="Helvetica"/>
          <w:b/>
          <w:i/>
          <w:sz w:val="20"/>
        </w:rPr>
      </w:pPr>
      <w:r w:rsidRPr="0004279D">
        <w:rPr>
          <w:rFonts w:ascii="Helvetica" w:hAnsi="Helvetica"/>
          <w:b/>
          <w:i/>
          <w:sz w:val="20"/>
        </w:rPr>
        <w:t>If a compound is neutral, (does not have a charge, is not a salt), it will be soluble in organic solvents.</w:t>
      </w: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Pr="00BD684F" w:rsidRDefault="00241010">
      <w:pPr>
        <w:jc w:val="center"/>
        <w:rPr>
          <w:rFonts w:ascii="Helvetica" w:hAnsi="Helvetica"/>
          <w:b/>
          <w:smallCaps/>
          <w:sz w:val="20"/>
        </w:rPr>
      </w:pPr>
      <w:r w:rsidRPr="00BD684F">
        <w:rPr>
          <w:rFonts w:ascii="Helvetica" w:hAnsi="Helvetica"/>
          <w:b/>
          <w:smallCaps/>
          <w:sz w:val="20"/>
        </w:rPr>
        <w:t>Separation Flowchart:</w:t>
      </w:r>
    </w:p>
    <w:p w:rsidR="00241010" w:rsidRDefault="00241010">
      <w:pPr>
        <w:jc w:val="both"/>
        <w:rPr>
          <w:sz w:val="20"/>
        </w:rPr>
      </w:pPr>
    </w:p>
    <w:p w:rsidR="00241010" w:rsidRPr="00BD684F" w:rsidRDefault="00241010">
      <w:pPr>
        <w:jc w:val="both"/>
        <w:rPr>
          <w:rFonts w:ascii="Helvetica" w:hAnsi="Helvetica"/>
          <w:sz w:val="20"/>
        </w:rPr>
      </w:pPr>
      <w:r w:rsidRPr="00BD684F">
        <w:rPr>
          <w:rFonts w:ascii="Helvetica" w:hAnsi="Helvetica"/>
          <w:b/>
          <w:i/>
          <w:sz w:val="20"/>
          <w:u w:val="single"/>
        </w:rPr>
        <w:t>Prior</w:t>
      </w:r>
      <w:r w:rsidRPr="00BD684F">
        <w:rPr>
          <w:rFonts w:ascii="Helvetica" w:hAnsi="Helvetica"/>
          <w:b/>
          <w:i/>
          <w:sz w:val="20"/>
        </w:rPr>
        <w:t xml:space="preserve"> to coming to lab, you must draw out a separation flowchart.</w:t>
      </w:r>
      <w:r w:rsidR="00CB6DD2">
        <w:rPr>
          <w:rFonts w:ascii="Helvetica" w:hAnsi="Helvetica"/>
          <w:sz w:val="20"/>
        </w:rPr>
        <w:t xml:space="preserve"> </w:t>
      </w:r>
      <w:r w:rsidRPr="00BD684F">
        <w:rPr>
          <w:rFonts w:ascii="Helvetica" w:hAnsi="Helvetica"/>
          <w:sz w:val="20"/>
        </w:rPr>
        <w:t>You must have this completed before you are given your unknown mixture.</w:t>
      </w:r>
      <w:r w:rsidR="00CB6DD2">
        <w:rPr>
          <w:rFonts w:ascii="Helvetica" w:hAnsi="Helvetica"/>
          <w:sz w:val="20"/>
        </w:rPr>
        <w:t xml:space="preserve"> </w:t>
      </w:r>
      <w:r w:rsidRPr="00BD684F">
        <w:rPr>
          <w:rFonts w:ascii="Helvetica" w:hAnsi="Helvetica"/>
          <w:sz w:val="20"/>
        </w:rPr>
        <w:t xml:space="preserve">It should contain a method for adequately separating your unknown compounds assuming that you have a mixture of organic neutral, acidic and basic compounds. </w:t>
      </w:r>
      <w:r w:rsidR="0087751B" w:rsidRPr="00466D8B">
        <w:rPr>
          <w:rFonts w:ascii="Helvetica" w:hAnsi="Helvetica"/>
          <w:b/>
          <w:i/>
          <w:sz w:val="20"/>
        </w:rPr>
        <w:t>Use the structures of the compounds in this experiment</w:t>
      </w:r>
      <w:r w:rsidR="0087751B">
        <w:rPr>
          <w:rFonts w:ascii="Helvetica" w:hAnsi="Helvetica"/>
          <w:sz w:val="20"/>
        </w:rPr>
        <w:t xml:space="preserve"> to create a</w:t>
      </w:r>
      <w:r w:rsidRPr="00BD684F">
        <w:rPr>
          <w:rFonts w:ascii="Helvetica" w:hAnsi="Helvetica"/>
          <w:sz w:val="20"/>
        </w:rPr>
        <w:t xml:space="preserve"> flow chart to show how a mixture of these compounds can be separated </w:t>
      </w:r>
      <w:r w:rsidR="0087751B">
        <w:rPr>
          <w:rFonts w:ascii="Helvetica" w:hAnsi="Helvetica"/>
          <w:sz w:val="20"/>
        </w:rPr>
        <w:t xml:space="preserve">into acid, base and neutral fractions </w:t>
      </w:r>
      <w:r w:rsidR="00CB6DD2">
        <w:rPr>
          <w:rFonts w:ascii="Helvetica" w:hAnsi="Helvetica"/>
          <w:sz w:val="20"/>
        </w:rPr>
        <w:t xml:space="preserve">by extraction. </w:t>
      </w:r>
      <w:r w:rsidRPr="00BD684F">
        <w:rPr>
          <w:rFonts w:ascii="Helvetica" w:hAnsi="Helvetica"/>
          <w:sz w:val="20"/>
        </w:rPr>
        <w:t xml:space="preserve">Draw </w:t>
      </w:r>
      <w:r w:rsidRPr="00BD684F">
        <w:rPr>
          <w:rFonts w:ascii="Helvetica" w:hAnsi="Helvetica"/>
          <w:b/>
          <w:sz w:val="20"/>
        </w:rPr>
        <w:t xml:space="preserve">STRUCTURES </w:t>
      </w:r>
      <w:r w:rsidRPr="00BD684F">
        <w:rPr>
          <w:rFonts w:ascii="Helvetica" w:hAnsi="Helvetica"/>
          <w:sz w:val="20"/>
        </w:rPr>
        <w:t xml:space="preserve">of the results of </w:t>
      </w:r>
      <w:r w:rsidR="0087751B">
        <w:rPr>
          <w:rFonts w:ascii="Helvetica" w:hAnsi="Helvetica"/>
          <w:sz w:val="20"/>
        </w:rPr>
        <w:t xml:space="preserve">each </w:t>
      </w:r>
      <w:r w:rsidRPr="00BD684F">
        <w:rPr>
          <w:rFonts w:ascii="Helvetica" w:hAnsi="Helvetica"/>
          <w:sz w:val="20"/>
        </w:rPr>
        <w:t>extrac</w:t>
      </w:r>
      <w:r w:rsidR="0087751B">
        <w:rPr>
          <w:rFonts w:ascii="Helvetica" w:hAnsi="Helvetica"/>
          <w:sz w:val="20"/>
        </w:rPr>
        <w:t>tion procedure</w:t>
      </w:r>
      <w:r w:rsidRPr="00BD684F">
        <w:rPr>
          <w:rFonts w:ascii="Helvetica" w:hAnsi="Helvetica"/>
          <w:sz w:val="20"/>
        </w:rPr>
        <w:t xml:space="preserve">; in other words, do </w:t>
      </w:r>
      <w:r w:rsidRPr="00BD684F">
        <w:rPr>
          <w:rFonts w:ascii="Helvetica" w:hAnsi="Helvetica"/>
          <w:sz w:val="20"/>
          <w:u w:val="single"/>
        </w:rPr>
        <w:t>not</w:t>
      </w:r>
      <w:r w:rsidRPr="00BD684F">
        <w:rPr>
          <w:rFonts w:ascii="Helvetica" w:hAnsi="Helvetica"/>
          <w:sz w:val="20"/>
        </w:rPr>
        <w:t xml:space="preserve"> write names (</w:t>
      </w:r>
      <w:r w:rsidRPr="00BD684F">
        <w:rPr>
          <w:rFonts w:ascii="Helvetica" w:hAnsi="Helvetica"/>
          <w:i/>
          <w:sz w:val="20"/>
        </w:rPr>
        <w:t>i.e.</w:t>
      </w:r>
      <w:r w:rsidRPr="00BD684F">
        <w:rPr>
          <w:rFonts w:ascii="Helvetica" w:hAnsi="Helvetica"/>
          <w:sz w:val="20"/>
        </w:rPr>
        <w:t>,“the conjugate acid of the base”).</w:t>
      </w:r>
      <w:r w:rsidR="00CB6DD2">
        <w:rPr>
          <w:rFonts w:ascii="Helvetica" w:hAnsi="Helvetica"/>
          <w:sz w:val="20"/>
        </w:rPr>
        <w:t xml:space="preserve"> </w:t>
      </w:r>
      <w:r w:rsidRPr="00BD684F">
        <w:rPr>
          <w:rFonts w:ascii="Helvetica" w:hAnsi="Helvetica"/>
          <w:sz w:val="20"/>
        </w:rPr>
        <w:t>Predict what you will see (</w:t>
      </w:r>
      <w:r w:rsidRPr="00BD684F">
        <w:rPr>
          <w:rFonts w:ascii="Helvetica" w:hAnsi="Helvetica"/>
          <w:i/>
          <w:sz w:val="20"/>
        </w:rPr>
        <w:t>i.e.</w:t>
      </w:r>
      <w:r w:rsidRPr="00BD684F">
        <w:rPr>
          <w:rFonts w:ascii="Helvetica" w:hAnsi="Helvetica"/>
          <w:sz w:val="20"/>
        </w:rPr>
        <w:t>, "a precipitate will form").</w:t>
      </w:r>
      <w:r w:rsidR="00CB6DD2">
        <w:rPr>
          <w:rFonts w:ascii="Helvetica" w:hAnsi="Helvetica"/>
          <w:sz w:val="20"/>
        </w:rPr>
        <w:t xml:space="preserve"> </w:t>
      </w:r>
      <w:r w:rsidRPr="00BD684F">
        <w:rPr>
          <w:rFonts w:ascii="Helvetica" w:hAnsi="Helvetica"/>
          <w:sz w:val="20"/>
        </w:rPr>
        <w:t>A partial flowchart and the chemicals you will have available to you are below.</w:t>
      </w:r>
      <w:r w:rsidR="00CB6DD2">
        <w:rPr>
          <w:rFonts w:ascii="Helvetica" w:hAnsi="Helvetica"/>
          <w:sz w:val="20"/>
        </w:rPr>
        <w:t xml:space="preserve"> </w:t>
      </w:r>
      <w:r w:rsidRPr="00BD684F">
        <w:rPr>
          <w:rFonts w:ascii="Helvetica" w:hAnsi="Helvetica"/>
          <w:sz w:val="20"/>
        </w:rPr>
        <w:t>You should also come to lab with an idea the volume and number of extractions you will need at each step.</w:t>
      </w:r>
      <w:r w:rsidR="002E1BB9">
        <w:rPr>
          <w:rFonts w:ascii="Helvetica" w:hAnsi="Helvetica"/>
          <w:sz w:val="20"/>
        </w:rPr>
        <w:t xml:space="preserve"> </w:t>
      </w:r>
    </w:p>
    <w:p w:rsidR="00241010" w:rsidRDefault="00241010">
      <w:pPr>
        <w:jc w:val="both"/>
        <w:rPr>
          <w:rFonts w:ascii="Helvetica" w:hAnsi="Helvetica"/>
          <w:sz w:val="20"/>
        </w:rPr>
      </w:pPr>
    </w:p>
    <w:p w:rsidR="00241010" w:rsidRPr="00E028DD" w:rsidRDefault="002E1BB9">
      <w:pPr>
        <w:jc w:val="both"/>
        <w:rPr>
          <w:rFonts w:ascii="Helvetica" w:hAnsi="Helvetica"/>
          <w:sz w:val="20"/>
        </w:rPr>
      </w:pPr>
      <w:r>
        <w:rPr>
          <w:rFonts w:ascii="Helvetica" w:hAnsi="Helvetica"/>
          <w:sz w:val="20"/>
        </w:rPr>
        <w:pict>
          <v:shape id="_x0000_i1028" type="#_x0000_t75" style="width:468pt;height:176.25pt">
            <v:imagedata r:id="rId10" o:title=""/>
          </v:shape>
        </w:pict>
      </w: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Pr="0004279D" w:rsidRDefault="00241010" w:rsidP="00241010">
      <w:pPr>
        <w:ind w:left="3600" w:firstLine="720"/>
        <w:jc w:val="both"/>
        <w:rPr>
          <w:rFonts w:ascii="Helvetica" w:hAnsi="Helvetica"/>
          <w:b/>
          <w:sz w:val="20"/>
        </w:rPr>
      </w:pPr>
      <w:r w:rsidRPr="0004279D">
        <w:rPr>
          <w:rFonts w:ascii="Helvetica" w:hAnsi="Helvetica"/>
          <w:b/>
          <w:sz w:val="20"/>
        </w:rPr>
        <w:lastRenderedPageBreak/>
        <w:t>PROCEDURE</w:t>
      </w:r>
    </w:p>
    <w:p w:rsidR="00241010" w:rsidRDefault="00241010">
      <w:pPr>
        <w:jc w:val="both"/>
        <w:rPr>
          <w:rFonts w:ascii="Helvetica" w:hAnsi="Helvetica"/>
          <w:sz w:val="20"/>
        </w:rPr>
      </w:pPr>
      <w:r>
        <w:rPr>
          <w:rFonts w:ascii="Helvetica" w:hAnsi="Helvetica"/>
          <w:sz w:val="20"/>
        </w:rPr>
        <w:t>Since you will not know which of the unknowns you will have, you will need to go through the entire extraction process.</w:t>
      </w:r>
      <w:r w:rsidR="00CB6DD2">
        <w:rPr>
          <w:rFonts w:ascii="Helvetica" w:hAnsi="Helvetica"/>
          <w:sz w:val="20"/>
        </w:rPr>
        <w:t xml:space="preserve"> </w:t>
      </w:r>
      <w:r>
        <w:rPr>
          <w:rFonts w:ascii="Helvetica" w:hAnsi="Helvetica"/>
          <w:sz w:val="20"/>
        </w:rPr>
        <w:t>In some cases where you are asked to collect a precipitate (</w:t>
      </w:r>
      <w:r>
        <w:rPr>
          <w:rFonts w:ascii="Helvetica" w:hAnsi="Helvetica"/>
          <w:i/>
          <w:sz w:val="20"/>
        </w:rPr>
        <w:t>p</w:t>
      </w:r>
      <w:r>
        <w:rPr>
          <w:rFonts w:ascii="Helvetica" w:hAnsi="Helvetica"/>
          <w:sz w:val="20"/>
        </w:rPr>
        <w:noBreakHyphen/>
        <w:t xml:space="preserve">bromoaniline and benzoic acid), you may not have any solid, </w:t>
      </w:r>
      <w:r>
        <w:rPr>
          <w:rFonts w:ascii="Helvetica" w:hAnsi="Helvetica"/>
          <w:b/>
          <w:sz w:val="20"/>
        </w:rPr>
        <w:t>not</w:t>
      </w:r>
      <w:r>
        <w:rPr>
          <w:rFonts w:ascii="Helvetica" w:hAnsi="Helvetica"/>
          <w:sz w:val="20"/>
        </w:rPr>
        <w:t xml:space="preserve"> because you have performed the experiment incorrectly but rather because you may not have been given any of that compound in your unknown mixture. So, BE CAREFUL!!</w:t>
      </w:r>
      <w:r w:rsidR="00CB6DD2">
        <w:rPr>
          <w:rFonts w:ascii="Helvetica" w:hAnsi="Helvetica"/>
          <w:sz w:val="20"/>
        </w:rPr>
        <w:t xml:space="preserve"> </w:t>
      </w:r>
      <w:r>
        <w:rPr>
          <w:rFonts w:ascii="Helvetica" w:hAnsi="Helvetica"/>
          <w:sz w:val="20"/>
        </w:rPr>
        <w:t>And remember: DON'T THROW OUT ANY LAYERS UNTIL YOU HAVE ISOLATED YOUR UNKNOWN(S).</w:t>
      </w:r>
    </w:p>
    <w:p w:rsidR="00241010" w:rsidRDefault="00241010">
      <w:pPr>
        <w:jc w:val="both"/>
        <w:rPr>
          <w:rFonts w:ascii="Helvetica" w:hAnsi="Helvetica"/>
          <w:sz w:val="20"/>
        </w:rPr>
      </w:pPr>
    </w:p>
    <w:p w:rsidR="00241010" w:rsidRDefault="00241010" w:rsidP="00241010">
      <w:pPr>
        <w:jc w:val="both"/>
        <w:rPr>
          <w:rFonts w:ascii="Helvetica" w:hAnsi="Helvetica"/>
          <w:sz w:val="20"/>
        </w:rPr>
      </w:pPr>
      <w:r>
        <w:rPr>
          <w:rFonts w:ascii="Helvetica" w:hAnsi="Helvetica"/>
          <w:sz w:val="20"/>
        </w:rPr>
        <w:t>Record your unknown number!!</w:t>
      </w:r>
    </w:p>
    <w:p w:rsidR="00241010" w:rsidRDefault="00241010" w:rsidP="00241010">
      <w:pPr>
        <w:jc w:val="both"/>
        <w:rPr>
          <w:rFonts w:ascii="Helvetica" w:hAnsi="Helvetica"/>
          <w:sz w:val="20"/>
        </w:rPr>
      </w:pPr>
    </w:p>
    <w:p w:rsidR="00241010" w:rsidRDefault="00241010" w:rsidP="00241010">
      <w:pPr>
        <w:jc w:val="both"/>
        <w:rPr>
          <w:rFonts w:ascii="Helvetica" w:hAnsi="Helvetica"/>
          <w:sz w:val="20"/>
        </w:rPr>
      </w:pPr>
      <w:r>
        <w:rPr>
          <w:rFonts w:ascii="Helvetica" w:hAnsi="Helvetica"/>
          <w:sz w:val="20"/>
        </w:rPr>
        <w:t>In an Erlenmeyer flask, dissolve your unknown in 50 mL of ether.</w:t>
      </w:r>
      <w:r w:rsidR="00CB6DD2">
        <w:rPr>
          <w:rFonts w:ascii="Helvetica" w:hAnsi="Helvetica"/>
          <w:sz w:val="20"/>
        </w:rPr>
        <w:t xml:space="preserve"> </w:t>
      </w:r>
      <w:r>
        <w:rPr>
          <w:rFonts w:ascii="Helvetica" w:hAnsi="Helvetica"/>
          <w:sz w:val="20"/>
        </w:rPr>
        <w:t>Pour this into your separatory funnel mounted in a ring.</w:t>
      </w:r>
    </w:p>
    <w:p w:rsidR="00241010" w:rsidRDefault="00241010">
      <w:pPr>
        <w:jc w:val="both"/>
        <w:rPr>
          <w:rFonts w:ascii="Helvetica" w:hAnsi="Helvetica"/>
          <w:sz w:val="20"/>
        </w:rPr>
      </w:pPr>
    </w:p>
    <w:p w:rsidR="00241010" w:rsidRDefault="00241010">
      <w:pPr>
        <w:jc w:val="both"/>
        <w:rPr>
          <w:rFonts w:ascii="Helvetica" w:hAnsi="Helvetica"/>
          <w:sz w:val="20"/>
        </w:rPr>
      </w:pPr>
      <w:r>
        <w:rPr>
          <w:rFonts w:ascii="Helvetica" w:hAnsi="Helvetica"/>
          <w:sz w:val="20"/>
        </w:rPr>
        <w:t>Pour 15 mL of 5% HCl solution into the funnel, stopper, and swirl the funnel.</w:t>
      </w:r>
      <w:r w:rsidR="00CB6DD2">
        <w:rPr>
          <w:rFonts w:ascii="Helvetica" w:hAnsi="Helvetica"/>
          <w:sz w:val="20"/>
        </w:rPr>
        <w:t xml:space="preserve"> </w:t>
      </w:r>
      <w:r>
        <w:rPr>
          <w:rFonts w:ascii="Helvetica" w:hAnsi="Helvetica"/>
          <w:sz w:val="20"/>
        </w:rPr>
        <w:t>Invert and open the stopcock to vent the mixture.</w:t>
      </w:r>
      <w:r w:rsidR="00CB6DD2">
        <w:rPr>
          <w:rFonts w:ascii="Helvetica" w:hAnsi="Helvetica"/>
          <w:sz w:val="20"/>
        </w:rPr>
        <w:t xml:space="preserve"> </w:t>
      </w:r>
      <w:r>
        <w:rPr>
          <w:rFonts w:ascii="Helvetica" w:hAnsi="Helvetica"/>
          <w:sz w:val="20"/>
        </w:rPr>
        <w:t>Shake a few seconds and repeat the venting.</w:t>
      </w:r>
      <w:r w:rsidR="00CB6DD2">
        <w:rPr>
          <w:rFonts w:ascii="Helvetica" w:hAnsi="Helvetica"/>
          <w:sz w:val="20"/>
        </w:rPr>
        <w:t xml:space="preserve"> </w:t>
      </w:r>
      <w:r>
        <w:rPr>
          <w:rFonts w:ascii="Helvetica" w:hAnsi="Helvetica"/>
          <w:sz w:val="20"/>
        </w:rPr>
        <w:t>Once you no longer hear gases vent, shake the mixture vigorously for several seconds, then place the separatory funnel back in the ring, remove the stopper, and let the layers separate.</w:t>
      </w:r>
      <w:r w:rsidR="00CB6DD2">
        <w:rPr>
          <w:rFonts w:ascii="Helvetica" w:hAnsi="Helvetica"/>
          <w:sz w:val="20"/>
        </w:rPr>
        <w:t xml:space="preserve"> </w:t>
      </w:r>
      <w:r>
        <w:rPr>
          <w:rFonts w:ascii="Helvetica" w:hAnsi="Helvetica"/>
          <w:sz w:val="20"/>
        </w:rPr>
        <w:t>Drain the acid/water layer into a 100 mL Erlenmeyer flask.</w:t>
      </w:r>
      <w:r w:rsidR="00CB6DD2">
        <w:rPr>
          <w:rFonts w:ascii="Helvetica" w:hAnsi="Helvetica"/>
          <w:sz w:val="20"/>
        </w:rPr>
        <w:t xml:space="preserve"> </w:t>
      </w:r>
      <w:r>
        <w:rPr>
          <w:rFonts w:ascii="Helvetica" w:hAnsi="Helvetica"/>
          <w:sz w:val="20"/>
        </w:rPr>
        <w:t>Repeat this procedure once more with a second 15 mL portion of HCl, combining the extracts.</w:t>
      </w:r>
      <w:r w:rsidR="00CB6DD2">
        <w:rPr>
          <w:rFonts w:ascii="Helvetica" w:hAnsi="Helvetica"/>
          <w:sz w:val="20"/>
        </w:rPr>
        <w:t xml:space="preserve"> </w:t>
      </w:r>
      <w:r>
        <w:rPr>
          <w:rFonts w:ascii="Helvetica" w:hAnsi="Helvetica"/>
          <w:sz w:val="20"/>
        </w:rPr>
        <w:t>Generally, "multiple extractions" are performed.</w:t>
      </w:r>
      <w:r w:rsidR="00CB6DD2">
        <w:rPr>
          <w:rFonts w:ascii="Helvetica" w:hAnsi="Helvetica"/>
          <w:sz w:val="20"/>
        </w:rPr>
        <w:t xml:space="preserve"> </w:t>
      </w:r>
      <w:r>
        <w:rPr>
          <w:rFonts w:ascii="Helvetica" w:hAnsi="Helvetica"/>
          <w:sz w:val="20"/>
        </w:rPr>
        <w:t>Calculations show that multiple extractions are more efficient than one 45 mL extraction of equal volume.</w:t>
      </w:r>
      <w:r w:rsidR="00CB6DD2">
        <w:rPr>
          <w:rFonts w:ascii="Helvetica" w:hAnsi="Helvetica"/>
          <w:sz w:val="20"/>
        </w:rPr>
        <w:t xml:space="preserve"> </w:t>
      </w:r>
      <w:r>
        <w:rPr>
          <w:rFonts w:ascii="Helvetica" w:hAnsi="Helvetica"/>
          <w:sz w:val="20"/>
        </w:rPr>
        <w:t>The equations are found in Mohrig, pp. 115-117.</w:t>
      </w:r>
    </w:p>
    <w:p w:rsidR="00241010" w:rsidRDefault="00241010" w:rsidP="00241010">
      <w:pPr>
        <w:ind w:left="360"/>
        <w:jc w:val="both"/>
        <w:rPr>
          <w:rFonts w:ascii="Helvetica" w:hAnsi="Helvetica"/>
          <w:sz w:val="20"/>
        </w:rPr>
      </w:pPr>
    </w:p>
    <w:p w:rsidR="00241010" w:rsidRDefault="00241010" w:rsidP="00241010">
      <w:pPr>
        <w:jc w:val="both"/>
        <w:rPr>
          <w:rFonts w:ascii="Helvetica" w:hAnsi="Helvetica"/>
          <w:sz w:val="20"/>
        </w:rPr>
      </w:pPr>
      <w:r>
        <w:rPr>
          <w:rFonts w:ascii="Helvetica" w:hAnsi="Helvetica"/>
          <w:sz w:val="20"/>
        </w:rPr>
        <w:t>If you had any amine in your unknown, it will now be in the water solution as the amine hydrochloride.</w:t>
      </w:r>
      <w:r w:rsidR="00CB6DD2">
        <w:rPr>
          <w:rFonts w:ascii="Helvetica" w:hAnsi="Helvetica"/>
          <w:sz w:val="20"/>
        </w:rPr>
        <w:t xml:space="preserve"> </w:t>
      </w:r>
      <w:r>
        <w:rPr>
          <w:rFonts w:ascii="Helvetica" w:hAnsi="Helvetica"/>
          <w:sz w:val="20"/>
        </w:rPr>
        <w:t>The amine can be liberated by treating the solution with base.</w:t>
      </w:r>
      <w:r w:rsidR="00CB6DD2">
        <w:rPr>
          <w:rFonts w:ascii="Helvetica" w:hAnsi="Helvetica"/>
          <w:sz w:val="20"/>
        </w:rPr>
        <w:t xml:space="preserve"> </w:t>
      </w:r>
      <w:r>
        <w:rPr>
          <w:rFonts w:ascii="Helvetica" w:hAnsi="Helvetica"/>
          <w:sz w:val="20"/>
        </w:rPr>
        <w:t xml:space="preserve">The process of neutralizing a strong acid with a strong base (or </w:t>
      </w:r>
      <w:r w:rsidRPr="00DD6A6A">
        <w:rPr>
          <w:rFonts w:ascii="Helvetica" w:hAnsi="Helvetica"/>
          <w:i/>
          <w:sz w:val="20"/>
        </w:rPr>
        <w:t>vise</w:t>
      </w:r>
      <w:r>
        <w:rPr>
          <w:rFonts w:ascii="Helvetica" w:hAnsi="Helvetica"/>
          <w:sz w:val="20"/>
        </w:rPr>
        <w:t>-</w:t>
      </w:r>
      <w:r w:rsidRPr="00DD6A6A">
        <w:rPr>
          <w:rFonts w:ascii="Helvetica" w:hAnsi="Helvetica"/>
          <w:i/>
          <w:sz w:val="20"/>
        </w:rPr>
        <w:t>versa</w:t>
      </w:r>
      <w:r>
        <w:rPr>
          <w:rFonts w:ascii="Helvetica" w:hAnsi="Helvetica"/>
          <w:sz w:val="20"/>
        </w:rPr>
        <w:t>) should always be done in an ice-water bath.</w:t>
      </w:r>
      <w:r w:rsidR="00CB6DD2">
        <w:rPr>
          <w:rFonts w:ascii="Helvetica" w:hAnsi="Helvetica"/>
          <w:sz w:val="20"/>
        </w:rPr>
        <w:t xml:space="preserve"> </w:t>
      </w:r>
      <w:r>
        <w:rPr>
          <w:rFonts w:ascii="Helvetica" w:hAnsi="Helvetica"/>
          <w:sz w:val="20"/>
        </w:rPr>
        <w:t>Add 3 M NaOH until pH paper indicates that a pH of 11 or higher.</w:t>
      </w:r>
      <w:r w:rsidR="00CB6DD2">
        <w:rPr>
          <w:rFonts w:ascii="Helvetica" w:hAnsi="Helvetica"/>
          <w:sz w:val="20"/>
        </w:rPr>
        <w:t xml:space="preserve"> </w:t>
      </w:r>
      <w:r>
        <w:rPr>
          <w:rFonts w:ascii="Helvetica" w:hAnsi="Helvetica"/>
          <w:sz w:val="20"/>
        </w:rPr>
        <w:t>If you have amine in your unknown, you will now have a precipitate, which you can collect by vacuum filtration, wash with water, and allow to air dry.</w:t>
      </w:r>
    </w:p>
    <w:p w:rsidR="00241010" w:rsidRDefault="00241010" w:rsidP="00241010">
      <w:pPr>
        <w:jc w:val="both"/>
        <w:rPr>
          <w:rFonts w:ascii="Helvetica" w:hAnsi="Helvetica"/>
          <w:sz w:val="20"/>
        </w:rPr>
      </w:pPr>
    </w:p>
    <w:p w:rsidR="00241010" w:rsidRDefault="00241010" w:rsidP="00241010">
      <w:pPr>
        <w:jc w:val="both"/>
        <w:rPr>
          <w:rFonts w:ascii="Helvetica" w:hAnsi="Helvetica"/>
          <w:sz w:val="20"/>
        </w:rPr>
      </w:pPr>
      <w:r>
        <w:rPr>
          <w:rFonts w:ascii="Helvetica" w:hAnsi="Helvetica"/>
          <w:sz w:val="20"/>
        </w:rPr>
        <w:t>The ether layer, which is still in your separatory funnel, now contains a neutral compound (biphenyl or naphthalene) and possibly a carboxylic acid.</w:t>
      </w:r>
      <w:r w:rsidR="00CB6DD2">
        <w:rPr>
          <w:rFonts w:ascii="Helvetica" w:hAnsi="Helvetica"/>
          <w:sz w:val="20"/>
        </w:rPr>
        <w:t xml:space="preserve"> </w:t>
      </w:r>
      <w:r>
        <w:rPr>
          <w:rFonts w:ascii="Helvetica" w:hAnsi="Helvetica"/>
          <w:sz w:val="20"/>
        </w:rPr>
        <w:t>Extract with two 15 mL portions of 5% NaOH, combining the extracts as before.</w:t>
      </w:r>
      <w:r w:rsidR="00CB6DD2">
        <w:rPr>
          <w:rFonts w:ascii="Helvetica" w:hAnsi="Helvetica"/>
          <w:sz w:val="20"/>
        </w:rPr>
        <w:t xml:space="preserve"> </w:t>
      </w:r>
      <w:r>
        <w:rPr>
          <w:rFonts w:ascii="Helvetica" w:hAnsi="Helvetica"/>
          <w:sz w:val="20"/>
        </w:rPr>
        <w:t>The base/water layer may now contain the sodium salt of benzoic acid.</w:t>
      </w:r>
      <w:r w:rsidR="00CB6DD2">
        <w:rPr>
          <w:rFonts w:ascii="Helvetica" w:hAnsi="Helvetica"/>
          <w:sz w:val="20"/>
        </w:rPr>
        <w:t xml:space="preserve"> </w:t>
      </w:r>
      <w:r>
        <w:rPr>
          <w:rFonts w:ascii="Helvetica" w:hAnsi="Helvetica"/>
          <w:sz w:val="20"/>
        </w:rPr>
        <w:t>Acidify (ice-water bath) with 6 M HCl to approximately pH 3 (you should already know approximately how much 6 M HCl will be required to do this).</w:t>
      </w:r>
      <w:r w:rsidR="00CB6DD2">
        <w:rPr>
          <w:rFonts w:ascii="Helvetica" w:hAnsi="Helvetica"/>
          <w:sz w:val="20"/>
        </w:rPr>
        <w:t xml:space="preserve"> </w:t>
      </w:r>
      <w:r>
        <w:rPr>
          <w:rFonts w:ascii="Helvetica" w:hAnsi="Helvetica"/>
          <w:sz w:val="20"/>
        </w:rPr>
        <w:t>A precipitate should be benzoic acid, which you need to collect, wash with water, and dry.</w:t>
      </w:r>
      <w:r w:rsidR="00CB6DD2">
        <w:rPr>
          <w:rFonts w:ascii="Helvetica" w:hAnsi="Helvetica"/>
          <w:sz w:val="20"/>
        </w:rPr>
        <w:t xml:space="preserve"> </w:t>
      </w:r>
    </w:p>
    <w:p w:rsidR="00241010" w:rsidRDefault="00241010" w:rsidP="00241010">
      <w:pPr>
        <w:jc w:val="both"/>
        <w:rPr>
          <w:rFonts w:ascii="Helvetica" w:hAnsi="Helvetica"/>
          <w:sz w:val="20"/>
        </w:rPr>
      </w:pPr>
    </w:p>
    <w:p w:rsidR="00241010" w:rsidRDefault="00241010" w:rsidP="00241010">
      <w:pPr>
        <w:jc w:val="both"/>
        <w:rPr>
          <w:rFonts w:ascii="Helvetica" w:hAnsi="Helvetica"/>
          <w:sz w:val="20"/>
        </w:rPr>
      </w:pPr>
      <w:r>
        <w:rPr>
          <w:rFonts w:ascii="Helvetica" w:hAnsi="Helvetica"/>
          <w:sz w:val="20"/>
        </w:rPr>
        <w:t>Now the ether layer contains only neutral product, so you can proceed to isolate either biphenyl or naphthalene.</w:t>
      </w:r>
      <w:r w:rsidR="00CB6DD2">
        <w:rPr>
          <w:rFonts w:ascii="Helvetica" w:hAnsi="Helvetica"/>
          <w:sz w:val="20"/>
        </w:rPr>
        <w:t xml:space="preserve"> </w:t>
      </w:r>
      <w:r>
        <w:rPr>
          <w:rFonts w:ascii="Helvetica" w:hAnsi="Helvetica"/>
          <w:sz w:val="20"/>
        </w:rPr>
        <w:t xml:space="preserve">The ether will be “wet”, so add anhydrous </w:t>
      </w:r>
      <w:r w:rsidRPr="0072313D">
        <w:rPr>
          <w:rFonts w:ascii="Helvetica" w:hAnsi="Helvetica"/>
          <w:sz w:val="20"/>
        </w:rPr>
        <w:t>sodium sulfate in increments until a fresh addition remains granular (</w:t>
      </w:r>
      <w:r w:rsidRPr="0072313D">
        <w:rPr>
          <w:rFonts w:ascii="Helvetica" w:hAnsi="Helvetica"/>
          <w:i/>
          <w:sz w:val="20"/>
        </w:rPr>
        <w:t>i.e.</w:t>
      </w:r>
      <w:r w:rsidRPr="0072313D">
        <w:rPr>
          <w:rFonts w:ascii="Helvetica" w:hAnsi="Helvetica"/>
          <w:sz w:val="20"/>
        </w:rPr>
        <w:t xml:space="preserve"> does not clump). </w:t>
      </w:r>
      <w:r>
        <w:rPr>
          <w:rFonts w:ascii="Helvetica" w:hAnsi="Helvetica"/>
          <w:sz w:val="20"/>
        </w:rPr>
        <w:t>(</w:t>
      </w:r>
      <w:r w:rsidR="006F07A7">
        <w:rPr>
          <w:rFonts w:ascii="Helvetica" w:hAnsi="Helvetica"/>
          <w:sz w:val="20"/>
        </w:rPr>
        <w:t>Padias</w:t>
      </w:r>
      <w:r>
        <w:rPr>
          <w:rFonts w:ascii="Helvetica" w:hAnsi="Helvetica"/>
          <w:sz w:val="20"/>
        </w:rPr>
        <w:t xml:space="preserve">, p. </w:t>
      </w:r>
      <w:r w:rsidR="006F07A7">
        <w:rPr>
          <w:rFonts w:ascii="Helvetica" w:hAnsi="Helvetica"/>
          <w:sz w:val="20"/>
        </w:rPr>
        <w:t>139-141</w:t>
      </w:r>
      <w:r>
        <w:rPr>
          <w:rFonts w:ascii="Helvetica" w:hAnsi="Helvetica"/>
          <w:sz w:val="20"/>
        </w:rPr>
        <w:t>).</w:t>
      </w:r>
      <w:r w:rsidR="00CB6DD2">
        <w:rPr>
          <w:rFonts w:ascii="Helvetica" w:hAnsi="Helvetica"/>
          <w:sz w:val="20"/>
        </w:rPr>
        <w:t xml:space="preserve"> </w:t>
      </w:r>
      <w:r>
        <w:rPr>
          <w:rFonts w:ascii="Helvetica" w:hAnsi="Helvetica"/>
          <w:sz w:val="20"/>
        </w:rPr>
        <w:t>Carefully decant the liquid into a preweighed round-bottom flask, rinsing the drying agent with a little more solvent and adding it to the round-bottom flask, if desired.</w:t>
      </w:r>
      <w:r w:rsidR="00CB6DD2">
        <w:rPr>
          <w:rFonts w:ascii="Helvetica" w:hAnsi="Helvetica"/>
          <w:sz w:val="20"/>
        </w:rPr>
        <w:t xml:space="preserve"> </w:t>
      </w:r>
      <w:r>
        <w:rPr>
          <w:rFonts w:ascii="Helvetica" w:hAnsi="Helvetica"/>
          <w:sz w:val="20"/>
        </w:rPr>
        <w:t xml:space="preserve">The solvent can then be evaporated on the rotary evaporator. Identify the recovered solid by simultaneously taking its melting point along side of mixed melting points with pure samples of the two unknowns. </w:t>
      </w:r>
    </w:p>
    <w:p w:rsidR="00241010" w:rsidRDefault="00241010" w:rsidP="00241010">
      <w:pPr>
        <w:ind w:left="360"/>
        <w:jc w:val="both"/>
        <w:rPr>
          <w:rFonts w:ascii="Helvetica" w:hAnsi="Helvetica"/>
          <w:sz w:val="20"/>
        </w:rPr>
      </w:pPr>
    </w:p>
    <w:p w:rsidR="00241010" w:rsidRDefault="00241010">
      <w:pPr>
        <w:jc w:val="both"/>
        <w:rPr>
          <w:rFonts w:ascii="Helvetica" w:hAnsi="Helvetica"/>
          <w:sz w:val="20"/>
        </w:rPr>
      </w:pPr>
      <w:r>
        <w:rPr>
          <w:rFonts w:ascii="Helvetica" w:hAnsi="Helvetica"/>
          <w:sz w:val="20"/>
        </w:rPr>
        <w:t>Run</w:t>
      </w:r>
      <w:r>
        <w:rPr>
          <w:rFonts w:ascii="Helvetica" w:hAnsi="Helvetica" w:hint="eastAsia"/>
          <w:sz w:val="20"/>
        </w:rPr>
        <w:t xml:space="preserve"> a TLC of your neutral compound vs. the two standards using hexan</w:t>
      </w:r>
      <w:r>
        <w:rPr>
          <w:rFonts w:ascii="Helvetica" w:hAnsi="Helvetica"/>
          <w:sz w:val="20"/>
        </w:rPr>
        <w:t>e as the eluant.</w:t>
      </w:r>
      <w:r w:rsidR="00CB6DD2">
        <w:rPr>
          <w:rFonts w:ascii="Helvetica" w:hAnsi="Helvetica"/>
          <w:sz w:val="20"/>
        </w:rPr>
        <w:t xml:space="preserve"> </w:t>
      </w:r>
      <w:r>
        <w:rPr>
          <w:rFonts w:ascii="Helvetica" w:hAnsi="Helvetica"/>
          <w:sz w:val="20"/>
        </w:rPr>
        <w:t>You can spot the TLC plate from the ether solution while it is drying and you can develop the plate while you are rotary evaporating the solvent.</w:t>
      </w:r>
      <w:r w:rsidR="00CB6DD2">
        <w:rPr>
          <w:rFonts w:ascii="Helvetica" w:hAnsi="Helvetica"/>
          <w:sz w:val="20"/>
        </w:rPr>
        <w:t xml:space="preserve"> </w:t>
      </w:r>
    </w:p>
    <w:p w:rsidR="00241010" w:rsidRDefault="00241010" w:rsidP="00241010">
      <w:pPr>
        <w:ind w:left="360"/>
        <w:jc w:val="both"/>
        <w:rPr>
          <w:rFonts w:ascii="Helvetica" w:hAnsi="Helvetica"/>
          <w:sz w:val="20"/>
        </w:rPr>
      </w:pPr>
    </w:p>
    <w:p w:rsidR="00241010" w:rsidRDefault="006B1DA3" w:rsidP="006B1DA3">
      <w:pPr>
        <w:ind w:left="360"/>
        <w:jc w:val="center"/>
        <w:rPr>
          <w:rFonts w:ascii="Helvetica" w:hAnsi="Helvetica"/>
          <w:sz w:val="20"/>
        </w:rPr>
      </w:pPr>
      <w:r>
        <w:rPr>
          <w:rFonts w:ascii="Helvetica" w:hAnsi="Helvetica"/>
          <w:sz w:val="20"/>
        </w:rPr>
        <w:br w:type="page"/>
      </w:r>
      <w:r w:rsidR="00241010">
        <w:rPr>
          <w:rFonts w:ascii="Helvetica" w:hAnsi="Helvetica"/>
          <w:b/>
          <w:sz w:val="20"/>
        </w:rPr>
        <w:lastRenderedPageBreak/>
        <w:t>Avoiding Unnecessary Grief</w:t>
      </w:r>
    </w:p>
    <w:p w:rsidR="00241010" w:rsidRDefault="00241010">
      <w:pPr>
        <w:jc w:val="both"/>
        <w:rPr>
          <w:rFonts w:ascii="Helvetica" w:hAnsi="Helvetica"/>
          <w:sz w:val="20"/>
        </w:rPr>
      </w:pPr>
    </w:p>
    <w:p w:rsidR="00241010" w:rsidRDefault="00241010" w:rsidP="00241010">
      <w:pPr>
        <w:ind w:left="360" w:hanging="360"/>
        <w:jc w:val="both"/>
        <w:rPr>
          <w:rFonts w:ascii="Helvetica" w:hAnsi="Helvetica"/>
          <w:sz w:val="20"/>
        </w:rPr>
      </w:pPr>
      <w:r>
        <w:rPr>
          <w:rFonts w:ascii="Helvetica" w:hAnsi="Helvetica"/>
          <w:sz w:val="20"/>
        </w:rPr>
        <w:t>1)</w:t>
      </w:r>
      <w:r>
        <w:rPr>
          <w:rFonts w:ascii="Helvetica" w:hAnsi="Helvetica"/>
          <w:sz w:val="20"/>
        </w:rPr>
        <w:tab/>
      </w:r>
      <w:r>
        <w:rPr>
          <w:rFonts w:ascii="Helvetica" w:hAnsi="Helvetica"/>
          <w:b/>
          <w:i/>
          <w:sz w:val="20"/>
        </w:rPr>
        <w:t>Which layer is the water layer??</w:t>
      </w:r>
      <w:r w:rsidR="00CB6DD2">
        <w:rPr>
          <w:rFonts w:ascii="Helvetica" w:hAnsi="Helvetica"/>
          <w:sz w:val="20"/>
        </w:rPr>
        <w:t xml:space="preserve"> </w:t>
      </w:r>
      <w:r>
        <w:rPr>
          <w:rFonts w:ascii="Helvetica" w:hAnsi="Helvetica"/>
          <w:sz w:val="20"/>
        </w:rPr>
        <w:t>Look at both layers in the separatory funnel and get an idea of how big they are in relation to one another.</w:t>
      </w:r>
      <w:r w:rsidR="00CB6DD2">
        <w:rPr>
          <w:rFonts w:ascii="Helvetica" w:hAnsi="Helvetica"/>
          <w:sz w:val="20"/>
        </w:rPr>
        <w:t xml:space="preserve"> </w:t>
      </w:r>
      <w:r>
        <w:rPr>
          <w:rFonts w:ascii="Helvetica" w:hAnsi="Helvetica"/>
          <w:sz w:val="20"/>
        </w:rPr>
        <w:t xml:space="preserve">Now, </w:t>
      </w:r>
      <w:r>
        <w:rPr>
          <w:rFonts w:ascii="Helvetica" w:hAnsi="Helvetica"/>
          <w:i/>
          <w:sz w:val="20"/>
        </w:rPr>
        <w:t>add water to the funnel</w:t>
      </w:r>
      <w:r>
        <w:rPr>
          <w:rFonts w:ascii="Helvetica" w:hAnsi="Helvetica"/>
          <w:sz w:val="20"/>
        </w:rPr>
        <w:t>.</w:t>
      </w:r>
      <w:r w:rsidR="00CB6DD2">
        <w:rPr>
          <w:rFonts w:ascii="Helvetica" w:hAnsi="Helvetica"/>
          <w:sz w:val="20"/>
        </w:rPr>
        <w:t xml:space="preserve"> </w:t>
      </w:r>
      <w:r>
        <w:rPr>
          <w:rFonts w:ascii="Helvetica" w:hAnsi="Helvetica"/>
          <w:sz w:val="20"/>
        </w:rPr>
        <w:t>Watch where the water goes.</w:t>
      </w:r>
      <w:r w:rsidR="00CB6DD2">
        <w:rPr>
          <w:rFonts w:ascii="Helvetica" w:hAnsi="Helvetica"/>
          <w:sz w:val="20"/>
        </w:rPr>
        <w:t xml:space="preserve"> </w:t>
      </w:r>
      <w:r>
        <w:rPr>
          <w:rFonts w:ascii="Helvetica" w:hAnsi="Helvetica"/>
          <w:sz w:val="20"/>
        </w:rPr>
        <w:t>Watch which layer grows.</w:t>
      </w:r>
      <w:r w:rsidR="00CB6DD2">
        <w:rPr>
          <w:rFonts w:ascii="Helvetica" w:hAnsi="Helvetica"/>
          <w:sz w:val="20"/>
        </w:rPr>
        <w:t xml:space="preserve"> </w:t>
      </w:r>
      <w:r>
        <w:rPr>
          <w:rFonts w:ascii="Helvetica" w:hAnsi="Helvetica"/>
          <w:sz w:val="20"/>
        </w:rPr>
        <w:t>Water to water.</w:t>
      </w:r>
      <w:r w:rsidR="00CB6DD2">
        <w:rPr>
          <w:rFonts w:ascii="Helvetica" w:hAnsi="Helvetica"/>
          <w:sz w:val="20"/>
        </w:rPr>
        <w:t xml:space="preserve"> </w:t>
      </w:r>
      <w:r>
        <w:rPr>
          <w:rFonts w:ascii="Helvetica" w:hAnsi="Helvetica"/>
          <w:sz w:val="20"/>
        </w:rPr>
        <w:t>That's how to find the water (aqueous) layer.</w:t>
      </w:r>
    </w:p>
    <w:p w:rsidR="00241010" w:rsidRDefault="00241010" w:rsidP="00241010">
      <w:pPr>
        <w:ind w:left="360" w:hanging="360"/>
        <w:jc w:val="both"/>
        <w:rPr>
          <w:rFonts w:ascii="Helvetica" w:hAnsi="Helvetica"/>
          <w:sz w:val="20"/>
        </w:rPr>
      </w:pPr>
    </w:p>
    <w:p w:rsidR="00241010" w:rsidRDefault="00241010" w:rsidP="00241010">
      <w:pPr>
        <w:ind w:left="360" w:hanging="360"/>
        <w:jc w:val="both"/>
        <w:rPr>
          <w:rFonts w:ascii="Helvetica" w:hAnsi="Helvetica"/>
          <w:sz w:val="20"/>
        </w:rPr>
      </w:pPr>
      <w:r>
        <w:rPr>
          <w:rFonts w:ascii="Helvetica" w:hAnsi="Helvetica"/>
          <w:sz w:val="20"/>
        </w:rPr>
        <w:t>2)</w:t>
      </w:r>
      <w:r>
        <w:rPr>
          <w:rFonts w:ascii="Helvetica" w:hAnsi="Helvetica"/>
          <w:sz w:val="20"/>
        </w:rPr>
        <w:tab/>
      </w:r>
      <w:r w:rsidR="000C2DC8">
        <w:rPr>
          <w:rFonts w:ascii="Helvetica" w:hAnsi="Helvetica"/>
          <w:b/>
          <w:i/>
          <w:sz w:val="20"/>
        </w:rPr>
        <w:t xml:space="preserve">How come there are </w:t>
      </w:r>
      <w:r>
        <w:rPr>
          <w:rFonts w:ascii="Helvetica" w:hAnsi="Helvetica"/>
          <w:b/>
          <w:i/>
          <w:sz w:val="20"/>
        </w:rPr>
        <w:t>three layers??</w:t>
      </w:r>
      <w:r w:rsidR="00CB6DD2">
        <w:rPr>
          <w:rFonts w:ascii="Helvetica" w:hAnsi="Helvetica"/>
          <w:b/>
          <w:i/>
          <w:sz w:val="20"/>
        </w:rPr>
        <w:t xml:space="preserve"> </w:t>
      </w:r>
      <w:r>
        <w:rPr>
          <w:rFonts w:ascii="Helvetica" w:hAnsi="Helvetica"/>
          <w:sz w:val="20"/>
        </w:rPr>
        <w:t>Sometimes, when you pour fresh water or some other solvent into your separatory funnel, you get a small amount hanging at the top, and it looks as if there are three layers. Yes, it looks</w:t>
      </w:r>
      <w:r w:rsidR="00CB6DD2">
        <w:rPr>
          <w:rFonts w:ascii="Helvetica" w:hAnsi="Helvetica"/>
          <w:sz w:val="20"/>
        </w:rPr>
        <w:t xml:space="preserve"> </w:t>
      </w:r>
      <w:r>
        <w:rPr>
          <w:rFonts w:ascii="Helvetica" w:hAnsi="Helvetica"/>
          <w:sz w:val="20"/>
        </w:rPr>
        <w:t>as if there are three different layers but actually there are only two layers, and one which has lost its way.</w:t>
      </w:r>
      <w:r w:rsidR="00CB6DD2">
        <w:rPr>
          <w:rFonts w:ascii="Helvetica" w:hAnsi="Helvetica"/>
          <w:sz w:val="20"/>
        </w:rPr>
        <w:t xml:space="preserve"> </w:t>
      </w:r>
      <w:r>
        <w:rPr>
          <w:rFonts w:ascii="Helvetica" w:hAnsi="Helvetica"/>
          <w:sz w:val="20"/>
        </w:rPr>
        <w:t>Gently swirl the funnel and your third layer should disappear.</w:t>
      </w:r>
    </w:p>
    <w:p w:rsidR="00241010" w:rsidRDefault="00241010" w:rsidP="00241010">
      <w:pPr>
        <w:ind w:left="360" w:hanging="360"/>
        <w:jc w:val="both"/>
        <w:rPr>
          <w:rFonts w:ascii="Helvetica" w:hAnsi="Helvetica"/>
          <w:sz w:val="20"/>
        </w:rPr>
      </w:pPr>
    </w:p>
    <w:p w:rsidR="00241010" w:rsidRDefault="00241010" w:rsidP="00241010">
      <w:pPr>
        <w:ind w:left="360" w:hanging="360"/>
        <w:jc w:val="both"/>
        <w:rPr>
          <w:rFonts w:ascii="Helvetica" w:hAnsi="Helvetica"/>
          <w:sz w:val="20"/>
        </w:rPr>
      </w:pPr>
      <w:r>
        <w:rPr>
          <w:rFonts w:ascii="Helvetica" w:hAnsi="Helvetica"/>
          <w:sz w:val="20"/>
        </w:rPr>
        <w:t>3)</w:t>
      </w:r>
      <w:r>
        <w:rPr>
          <w:rFonts w:ascii="Helvetica" w:hAnsi="Helvetica"/>
          <w:sz w:val="20"/>
        </w:rPr>
        <w:tab/>
      </w:r>
      <w:r>
        <w:rPr>
          <w:rFonts w:ascii="Helvetica" w:hAnsi="Helvetica"/>
          <w:b/>
          <w:i/>
          <w:sz w:val="20"/>
        </w:rPr>
        <w:t>What's the density of sodium hydroxide??</w:t>
      </w:r>
      <w:r w:rsidR="00CB6DD2">
        <w:rPr>
          <w:rFonts w:ascii="Helvetica" w:hAnsi="Helvetica"/>
          <w:sz w:val="20"/>
        </w:rPr>
        <w:t xml:space="preserve"> </w:t>
      </w:r>
      <w:r>
        <w:rPr>
          <w:rFonts w:ascii="Helvetica" w:hAnsi="Helvetica"/>
          <w:sz w:val="20"/>
        </w:rPr>
        <w:t>You've just done a wash with a 5-10% sodium hydroxide solution, you've just read something about finding various layers in the funnel by their densities, and, by this question you've just missed the point.</w:t>
      </w:r>
      <w:r w:rsidR="00CB6DD2">
        <w:rPr>
          <w:rFonts w:ascii="Helvetica" w:hAnsi="Helvetica"/>
          <w:sz w:val="20"/>
        </w:rPr>
        <w:t xml:space="preserve"> </w:t>
      </w:r>
      <w:r>
        <w:rPr>
          <w:rFonts w:ascii="Helvetica" w:hAnsi="Helvetica"/>
          <w:sz w:val="20"/>
        </w:rPr>
        <w:t>Most wash solutions are 5-10% active ingredient dissolved in water.</w:t>
      </w:r>
      <w:r w:rsidR="00CB6DD2">
        <w:rPr>
          <w:rFonts w:ascii="Helvetica" w:hAnsi="Helvetica"/>
          <w:sz w:val="20"/>
        </w:rPr>
        <w:t xml:space="preserve"> </w:t>
      </w:r>
      <w:r>
        <w:rPr>
          <w:rFonts w:ascii="Helvetica" w:hAnsi="Helvetica"/>
          <w:sz w:val="20"/>
        </w:rPr>
        <w:t>This means they are 90-95% water.</w:t>
      </w:r>
      <w:r w:rsidR="00CB6DD2">
        <w:rPr>
          <w:rFonts w:ascii="Helvetica" w:hAnsi="Helvetica"/>
          <w:sz w:val="20"/>
        </w:rPr>
        <w:t xml:space="preserve"> </w:t>
      </w:r>
      <w:r>
        <w:rPr>
          <w:rFonts w:ascii="Helvetica" w:hAnsi="Helvetica"/>
          <w:sz w:val="20"/>
        </w:rPr>
        <w:t>Looking up the density of solid reagents then is a waste of time since the density of these solutions is very close to water.</w:t>
      </w:r>
      <w:r w:rsidR="00CB6DD2">
        <w:rPr>
          <w:rFonts w:ascii="Helvetica" w:hAnsi="Helvetica"/>
          <w:sz w:val="20"/>
        </w:rPr>
        <w:t xml:space="preserve"> </w:t>
      </w:r>
    </w:p>
    <w:p w:rsidR="00241010" w:rsidRDefault="00241010" w:rsidP="00241010">
      <w:pPr>
        <w:ind w:left="360" w:hanging="360"/>
        <w:jc w:val="both"/>
        <w:rPr>
          <w:rFonts w:ascii="Helvetica" w:hAnsi="Helvetica"/>
          <w:sz w:val="20"/>
        </w:rPr>
      </w:pPr>
    </w:p>
    <w:p w:rsidR="00241010" w:rsidRDefault="00241010" w:rsidP="00241010">
      <w:pPr>
        <w:ind w:left="360" w:hanging="360"/>
        <w:jc w:val="both"/>
        <w:rPr>
          <w:rFonts w:ascii="Helvetica" w:hAnsi="Helvetica"/>
          <w:sz w:val="20"/>
        </w:rPr>
      </w:pPr>
      <w:r>
        <w:rPr>
          <w:rFonts w:ascii="Helvetica" w:hAnsi="Helvetica"/>
          <w:sz w:val="20"/>
        </w:rPr>
        <w:t>4)</w:t>
      </w:r>
      <w:r>
        <w:rPr>
          <w:rFonts w:ascii="Helvetica" w:hAnsi="Helvetica"/>
          <w:sz w:val="20"/>
        </w:rPr>
        <w:tab/>
        <w:t xml:space="preserve">When shaking your mixture of organic and aqueous solvents in your separatory funnel, don't be afraid to shake the funnel </w:t>
      </w:r>
      <w:r>
        <w:rPr>
          <w:rFonts w:ascii="Helvetica" w:hAnsi="Helvetica"/>
          <w:sz w:val="20"/>
          <w:u w:val="single"/>
        </w:rPr>
        <w:t>vigorously!</w:t>
      </w:r>
      <w:r>
        <w:rPr>
          <w:rFonts w:ascii="Helvetica" w:hAnsi="Helvetica"/>
          <w:sz w:val="20"/>
        </w:rPr>
        <w:t xml:space="preserve"> Just sloshing the solutions back and forth isn't very effective.</w:t>
      </w:r>
      <w:r w:rsidR="00CB6DD2">
        <w:rPr>
          <w:rFonts w:ascii="Helvetica" w:hAnsi="Helvetica"/>
          <w:sz w:val="20"/>
        </w:rPr>
        <w:t xml:space="preserve"> </w:t>
      </w:r>
      <w:r>
        <w:rPr>
          <w:rFonts w:ascii="Helvetica" w:hAnsi="Helvetica"/>
          <w:sz w:val="20"/>
        </w:rPr>
        <w:t xml:space="preserve">The effectiveness of your extraction depends upon a thorough mixing of these two layers. </w:t>
      </w:r>
    </w:p>
    <w:p w:rsidR="00241010" w:rsidRDefault="00241010" w:rsidP="00241010">
      <w:pPr>
        <w:ind w:left="360" w:hanging="360"/>
        <w:jc w:val="both"/>
        <w:rPr>
          <w:rFonts w:ascii="Helvetica" w:hAnsi="Helvetica"/>
          <w:sz w:val="20"/>
        </w:rPr>
      </w:pPr>
    </w:p>
    <w:p w:rsidR="00241010" w:rsidRDefault="00241010" w:rsidP="00241010">
      <w:pPr>
        <w:ind w:left="360" w:hanging="360"/>
        <w:jc w:val="both"/>
        <w:rPr>
          <w:rFonts w:ascii="Helvetica" w:hAnsi="Helvetica"/>
          <w:sz w:val="20"/>
        </w:rPr>
      </w:pPr>
      <w:r>
        <w:rPr>
          <w:rFonts w:ascii="Helvetica" w:hAnsi="Helvetica"/>
          <w:sz w:val="20"/>
        </w:rPr>
        <w:t>5)</w:t>
      </w:r>
      <w:r>
        <w:rPr>
          <w:rFonts w:ascii="Helvetica" w:hAnsi="Helvetica"/>
          <w:sz w:val="20"/>
        </w:rPr>
        <w:tab/>
        <w:t>If only the top layer is being extracted or washed, it does not have to be removed from the funnel.</w:t>
      </w:r>
      <w:r w:rsidR="00CB6DD2">
        <w:rPr>
          <w:rFonts w:ascii="Helvetica" w:hAnsi="Helvetica"/>
          <w:sz w:val="20"/>
        </w:rPr>
        <w:t xml:space="preserve"> </w:t>
      </w:r>
      <w:r>
        <w:rPr>
          <w:rFonts w:ascii="Helvetica" w:hAnsi="Helvetica"/>
          <w:sz w:val="20"/>
        </w:rPr>
        <w:t>Just drain off the bottom layer and then add more fresh extraction or washing solvent.</w:t>
      </w:r>
      <w:r w:rsidR="00CB6DD2">
        <w:rPr>
          <w:rFonts w:ascii="Helvetica" w:hAnsi="Helvetica"/>
          <w:sz w:val="20"/>
        </w:rPr>
        <w:t xml:space="preserve"> </w:t>
      </w:r>
    </w:p>
    <w:p w:rsidR="00241010" w:rsidRDefault="00241010" w:rsidP="00241010">
      <w:pPr>
        <w:ind w:left="360" w:hanging="360"/>
        <w:jc w:val="both"/>
        <w:rPr>
          <w:rFonts w:ascii="Helvetica" w:hAnsi="Helvetica"/>
          <w:sz w:val="20"/>
        </w:rPr>
      </w:pPr>
    </w:p>
    <w:p w:rsidR="00241010" w:rsidRDefault="00241010" w:rsidP="00241010">
      <w:pPr>
        <w:ind w:left="360" w:hanging="360"/>
        <w:jc w:val="both"/>
        <w:rPr>
          <w:rFonts w:ascii="Helvetica" w:hAnsi="Helvetica"/>
          <w:sz w:val="20"/>
        </w:rPr>
      </w:pPr>
      <w:r>
        <w:rPr>
          <w:rFonts w:ascii="Helvetica" w:hAnsi="Helvetica"/>
          <w:sz w:val="20"/>
        </w:rPr>
        <w:t>6)</w:t>
      </w:r>
      <w:r>
        <w:rPr>
          <w:rFonts w:ascii="Helvetica" w:hAnsi="Helvetica"/>
          <w:sz w:val="20"/>
        </w:rPr>
        <w:tab/>
        <w:t>If you get an emulsion you will not have two distinct layers but rather a fog of particles.</w:t>
      </w:r>
      <w:r w:rsidR="00CB6DD2">
        <w:rPr>
          <w:rFonts w:ascii="Helvetica" w:hAnsi="Helvetica"/>
          <w:sz w:val="20"/>
        </w:rPr>
        <w:t xml:space="preserve"> </w:t>
      </w:r>
      <w:r>
        <w:rPr>
          <w:rFonts w:ascii="Helvetica" w:hAnsi="Helvetica"/>
          <w:sz w:val="20"/>
        </w:rPr>
        <w:t>Sometimes you can break up the charge on the particles by adding a little salt.</w:t>
      </w:r>
      <w:r w:rsidR="00CB6DD2">
        <w:rPr>
          <w:rFonts w:ascii="Helvetica" w:hAnsi="Helvetica"/>
          <w:sz w:val="20"/>
        </w:rPr>
        <w:t xml:space="preserve"> </w:t>
      </w:r>
      <w:r>
        <w:rPr>
          <w:rFonts w:ascii="Helvetica" w:hAnsi="Helvetica"/>
          <w:sz w:val="20"/>
        </w:rPr>
        <w:t>Or stir the solution slowly with a glass rod.</w:t>
      </w:r>
      <w:r w:rsidR="00CB6DD2">
        <w:rPr>
          <w:rFonts w:ascii="Helvetica" w:hAnsi="Helvetica"/>
          <w:sz w:val="20"/>
        </w:rPr>
        <w:t xml:space="preserve"> </w:t>
      </w:r>
      <w:r>
        <w:rPr>
          <w:rFonts w:ascii="Helvetica" w:hAnsi="Helvetica"/>
          <w:sz w:val="20"/>
        </w:rPr>
        <w:t>If you decide to add salt to the separatory funnel, don't add so much that it clogs up the stopcock!!</w:t>
      </w:r>
      <w:r w:rsidR="00CB6DD2">
        <w:rPr>
          <w:rFonts w:ascii="Helvetica" w:hAnsi="Helvetica"/>
          <w:sz w:val="20"/>
        </w:rPr>
        <w:t xml:space="preserve"> </w:t>
      </w:r>
      <w:r>
        <w:rPr>
          <w:rFonts w:ascii="Helvetica" w:hAnsi="Helvetica"/>
          <w:sz w:val="20"/>
        </w:rPr>
        <w:t>For the same reason, keep drying agents out of the separatory funnel.</w:t>
      </w:r>
      <w:r w:rsidR="00CB6DD2">
        <w:rPr>
          <w:rFonts w:ascii="Helvetica" w:hAnsi="Helvetica"/>
          <w:sz w:val="20"/>
        </w:rPr>
        <w:t xml:space="preserve"> </w:t>
      </w:r>
    </w:p>
    <w:p w:rsidR="00241010" w:rsidRDefault="00241010" w:rsidP="00241010">
      <w:pPr>
        <w:ind w:left="360" w:hanging="360"/>
        <w:jc w:val="both"/>
        <w:rPr>
          <w:rFonts w:ascii="Helvetica" w:hAnsi="Helvetica"/>
          <w:sz w:val="20"/>
        </w:rPr>
      </w:pPr>
    </w:p>
    <w:p w:rsidR="00241010" w:rsidRDefault="00241010" w:rsidP="00241010">
      <w:pPr>
        <w:ind w:left="360" w:hanging="360"/>
        <w:jc w:val="both"/>
        <w:rPr>
          <w:rFonts w:ascii="Helvetica" w:hAnsi="Helvetica"/>
          <w:sz w:val="20"/>
        </w:rPr>
      </w:pPr>
      <w:r>
        <w:rPr>
          <w:rFonts w:ascii="Helvetica" w:hAnsi="Helvetica"/>
          <w:sz w:val="20"/>
        </w:rPr>
        <w:t>7)</w:t>
      </w:r>
      <w:r>
        <w:rPr>
          <w:rFonts w:ascii="Helvetica" w:hAnsi="Helvetica"/>
          <w:sz w:val="20"/>
        </w:rPr>
        <w:tab/>
      </w:r>
      <w:r w:rsidRPr="0004279D">
        <w:rPr>
          <w:rFonts w:ascii="Helvetica" w:hAnsi="Helvetica"/>
          <w:sz w:val="20"/>
        </w:rPr>
        <w:t>Never, never, never, never, ever throw away any layer until you are absolutely sure you will never need it again.</w:t>
      </w:r>
      <w:r w:rsidR="00CB6DD2">
        <w:rPr>
          <w:rFonts w:ascii="Helvetica" w:hAnsi="Helvetica"/>
          <w:sz w:val="20"/>
        </w:rPr>
        <w:t xml:space="preserve"> </w:t>
      </w:r>
      <w:r w:rsidRPr="0004279D">
        <w:rPr>
          <w:rFonts w:ascii="Helvetica" w:hAnsi="Helvetica"/>
          <w:sz w:val="20"/>
        </w:rPr>
        <w:t>Not very much of your product can be recovered from the sink trap!</w:t>
      </w:r>
      <w:r w:rsidR="002E1BB9">
        <w:rPr>
          <w:rFonts w:ascii="Helvetica" w:hAnsi="Helvetica"/>
          <w:sz w:val="20"/>
        </w:rPr>
        <w:t xml:space="preserve"> </w:t>
      </w:r>
    </w:p>
    <w:p w:rsidR="00241010" w:rsidRDefault="00241010">
      <w:pPr>
        <w:jc w:val="both"/>
        <w:rPr>
          <w:rFonts w:ascii="Helvetica" w:hAnsi="Helvetica"/>
          <w:sz w:val="20"/>
        </w:rPr>
      </w:pPr>
    </w:p>
    <w:p w:rsidR="00241010" w:rsidRDefault="00241010" w:rsidP="00241010">
      <w:pPr>
        <w:ind w:left="360"/>
        <w:jc w:val="both"/>
        <w:rPr>
          <w:rFonts w:ascii="Helvetica" w:hAnsi="Helvetica"/>
          <w:sz w:val="20"/>
        </w:rPr>
      </w:pPr>
    </w:p>
    <w:p w:rsidR="00241010" w:rsidRDefault="00241010">
      <w:pPr>
        <w:jc w:val="center"/>
        <w:rPr>
          <w:rFonts w:ascii="Helvetica" w:hAnsi="Helvetica"/>
          <w:b/>
          <w:sz w:val="20"/>
        </w:rPr>
      </w:pPr>
      <w:r>
        <w:rPr>
          <w:rFonts w:ascii="Helvetica" w:hAnsi="Helvetica"/>
          <w:sz w:val="20"/>
        </w:rPr>
        <w:br w:type="page"/>
      </w:r>
      <w:r>
        <w:rPr>
          <w:rFonts w:ascii="Helvetica" w:hAnsi="Helvetica"/>
          <w:b/>
          <w:sz w:val="20"/>
        </w:rPr>
        <w:lastRenderedPageBreak/>
        <w:t xml:space="preserve"> EXTRACTION</w:t>
      </w:r>
    </w:p>
    <w:p w:rsidR="00241010" w:rsidRDefault="00241010">
      <w:pPr>
        <w:jc w:val="center"/>
        <w:rPr>
          <w:rFonts w:ascii="Helvetica" w:hAnsi="Helvetica"/>
          <w:b/>
          <w:sz w:val="20"/>
        </w:rPr>
      </w:pPr>
      <w:r>
        <w:rPr>
          <w:rFonts w:ascii="Helvetica" w:hAnsi="Helvetica"/>
          <w:b/>
          <w:sz w:val="20"/>
        </w:rPr>
        <w:t>DATA SHEET</w:t>
      </w:r>
    </w:p>
    <w:p w:rsidR="00241010" w:rsidRDefault="00241010">
      <w:pPr>
        <w:jc w:val="both"/>
        <w:rPr>
          <w:rFonts w:ascii="Helvetica" w:hAnsi="Helvetica"/>
          <w:sz w:val="20"/>
        </w:rPr>
      </w:pPr>
    </w:p>
    <w:p w:rsidR="00241010" w:rsidRDefault="00241010">
      <w:pPr>
        <w:jc w:val="both"/>
        <w:rPr>
          <w:rFonts w:ascii="Helvetica" w:hAnsi="Helvetica"/>
          <w:sz w:val="20"/>
        </w:rPr>
      </w:pPr>
    </w:p>
    <w:p w:rsidR="00311588" w:rsidRDefault="00311588" w:rsidP="00311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rPr>
          <w:rFonts w:ascii="Helvetica" w:hAnsi="Helvetica"/>
          <w:b/>
          <w:sz w:val="20"/>
        </w:rPr>
      </w:pPr>
    </w:p>
    <w:tbl>
      <w:tblPr>
        <w:tblW w:w="0" w:type="auto"/>
        <w:tblLayout w:type="fixed"/>
        <w:tblLook w:val="0000" w:firstRow="0" w:lastRow="0" w:firstColumn="0" w:lastColumn="0" w:noHBand="0" w:noVBand="0"/>
      </w:tblPr>
      <w:tblGrid>
        <w:gridCol w:w="876"/>
        <w:gridCol w:w="4272"/>
        <w:gridCol w:w="2880"/>
        <w:gridCol w:w="1530"/>
      </w:tblGrid>
      <w:tr w:rsidR="00311588" w:rsidTr="00311588">
        <w:tc>
          <w:tcPr>
            <w:tcW w:w="876" w:type="dxa"/>
          </w:tcPr>
          <w:p w:rsidR="00311588" w:rsidRDefault="00311588" w:rsidP="00311588">
            <w:pPr>
              <w:spacing w:line="240" w:lineRule="exact"/>
              <w:jc w:val="both"/>
              <w:rPr>
                <w:rFonts w:ascii="Helvetica" w:hAnsi="Helvetica"/>
                <w:b/>
                <w:sz w:val="20"/>
              </w:rPr>
            </w:pPr>
            <w:r>
              <w:rPr>
                <w:rFonts w:ascii="Helvetica" w:hAnsi="Helvetica"/>
                <w:b/>
                <w:sz w:val="20"/>
              </w:rPr>
              <w:t>NAME:</w:t>
            </w:r>
          </w:p>
        </w:tc>
        <w:tc>
          <w:tcPr>
            <w:tcW w:w="4272" w:type="dxa"/>
            <w:tcBorders>
              <w:bottom w:val="single" w:sz="2" w:space="0" w:color="auto"/>
            </w:tcBorders>
          </w:tcPr>
          <w:p w:rsidR="00311588" w:rsidRDefault="00311588" w:rsidP="00311588">
            <w:pPr>
              <w:spacing w:line="240" w:lineRule="exact"/>
              <w:jc w:val="both"/>
              <w:rPr>
                <w:rFonts w:ascii="Helvetica" w:hAnsi="Helvetica"/>
                <w:b/>
                <w:sz w:val="20"/>
              </w:rPr>
            </w:pPr>
          </w:p>
        </w:tc>
        <w:tc>
          <w:tcPr>
            <w:tcW w:w="2880" w:type="dxa"/>
          </w:tcPr>
          <w:p w:rsidR="00311588" w:rsidRDefault="00311588" w:rsidP="00311588">
            <w:pPr>
              <w:spacing w:line="240" w:lineRule="exact"/>
              <w:jc w:val="right"/>
              <w:rPr>
                <w:rFonts w:ascii="Helvetica" w:hAnsi="Helvetica"/>
                <w:b/>
                <w:sz w:val="20"/>
              </w:rPr>
            </w:pPr>
            <w:r>
              <w:rPr>
                <w:rFonts w:ascii="Helvetica" w:hAnsi="Helvetica"/>
                <w:b/>
                <w:sz w:val="20"/>
              </w:rPr>
              <w:t>Section:</w:t>
            </w:r>
          </w:p>
        </w:tc>
        <w:tc>
          <w:tcPr>
            <w:tcW w:w="1530" w:type="dxa"/>
            <w:tcBorders>
              <w:bottom w:val="single" w:sz="2" w:space="0" w:color="auto"/>
            </w:tcBorders>
          </w:tcPr>
          <w:p w:rsidR="00311588" w:rsidRDefault="00311588" w:rsidP="00311588">
            <w:pPr>
              <w:spacing w:line="240" w:lineRule="exact"/>
              <w:jc w:val="both"/>
              <w:rPr>
                <w:rFonts w:ascii="Helvetica" w:hAnsi="Helvetica"/>
                <w:b/>
                <w:sz w:val="20"/>
              </w:rPr>
            </w:pPr>
          </w:p>
        </w:tc>
      </w:tr>
    </w:tbl>
    <w:p w:rsidR="00311588" w:rsidRDefault="00311588" w:rsidP="00311588">
      <w:pPr>
        <w:spacing w:line="240" w:lineRule="exact"/>
        <w:jc w:val="both"/>
        <w:rPr>
          <w:rFonts w:ascii="Helvetica" w:hAnsi="Helvetica"/>
          <w:b/>
          <w:sz w:val="20"/>
        </w:rPr>
      </w:pPr>
    </w:p>
    <w:p w:rsidR="00241010" w:rsidRDefault="00241010">
      <w:pPr>
        <w:jc w:val="both"/>
        <w:rPr>
          <w:rFonts w:ascii="Helvetica" w:hAnsi="Helvetica"/>
          <w:b/>
          <w:sz w:val="20"/>
        </w:rPr>
      </w:pPr>
    </w:p>
    <w:p w:rsidR="00241010" w:rsidRDefault="00241010">
      <w:pPr>
        <w:jc w:val="both"/>
        <w:rPr>
          <w:rFonts w:ascii="Helvetica" w:hAnsi="Helvetica"/>
          <w:b/>
          <w:sz w:val="20"/>
        </w:rPr>
      </w:pPr>
      <w:r>
        <w:rPr>
          <w:rFonts w:ascii="Helvetica" w:hAnsi="Helvetica"/>
          <w:b/>
          <w:sz w:val="20"/>
        </w:rPr>
        <w:t>Unknown Number:</w:t>
      </w:r>
      <w:r w:rsidR="00CB6DD2">
        <w:rPr>
          <w:rFonts w:ascii="Helvetica" w:hAnsi="Helvetica"/>
          <w:b/>
          <w:sz w:val="20"/>
        </w:rPr>
        <w:t xml:space="preserve"> </w:t>
      </w:r>
      <w:r>
        <w:rPr>
          <w:rFonts w:ascii="Helvetica" w:hAnsi="Helvetica"/>
          <w:b/>
          <w:sz w:val="20"/>
          <w:u w:val="single"/>
        </w:rPr>
        <w:tab/>
      </w:r>
      <w:r>
        <w:rPr>
          <w:rFonts w:ascii="Helvetica" w:hAnsi="Helvetica"/>
          <w:b/>
          <w:sz w:val="20"/>
          <w:u w:val="single"/>
        </w:rPr>
        <w:tab/>
      </w:r>
      <w:r>
        <w:rPr>
          <w:rFonts w:ascii="Helvetica" w:hAnsi="Helvetica"/>
          <w:b/>
          <w:sz w:val="20"/>
          <w:u w:val="single"/>
        </w:rPr>
        <w:tab/>
      </w:r>
    </w:p>
    <w:p w:rsidR="00241010" w:rsidRDefault="00241010">
      <w:pPr>
        <w:jc w:val="both"/>
        <w:rPr>
          <w:rFonts w:ascii="Helvetica" w:hAnsi="Helvetica"/>
          <w:sz w:val="20"/>
        </w:rPr>
      </w:pPr>
    </w:p>
    <w:p w:rsidR="00241010" w:rsidRPr="00C37381" w:rsidRDefault="00241010">
      <w:pPr>
        <w:jc w:val="both"/>
        <w:rPr>
          <w:rFonts w:ascii="Arial" w:hAnsi="Arial"/>
          <w:sz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540"/>
        <w:gridCol w:w="1170"/>
        <w:gridCol w:w="270"/>
        <w:gridCol w:w="1350"/>
        <w:gridCol w:w="1350"/>
        <w:gridCol w:w="270"/>
        <w:gridCol w:w="1440"/>
        <w:gridCol w:w="2070"/>
      </w:tblGrid>
      <w:tr w:rsidR="00241010" w:rsidRPr="002A1E1A" w:rsidTr="00A20289">
        <w:tc>
          <w:tcPr>
            <w:tcW w:w="2178" w:type="dxa"/>
            <w:gridSpan w:val="2"/>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r w:rsidRPr="002A1E1A">
              <w:rPr>
                <w:rFonts w:ascii="Arial" w:hAnsi="Arial"/>
                <w:sz w:val="20"/>
              </w:rPr>
              <w:t>Initial unknown mass:</w:t>
            </w:r>
          </w:p>
        </w:tc>
        <w:tc>
          <w:tcPr>
            <w:tcW w:w="1440" w:type="dxa"/>
            <w:gridSpan w:val="2"/>
            <w:tcBorders>
              <w:top w:val="nil"/>
              <w:left w:val="nil"/>
              <w:bottom w:val="single" w:sz="2" w:space="0" w:color="auto"/>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35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35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44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0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r>
      <w:tr w:rsidR="00241010" w:rsidRPr="002A1E1A" w:rsidTr="00A20289">
        <w:tc>
          <w:tcPr>
            <w:tcW w:w="2178" w:type="dxa"/>
            <w:gridSpan w:val="2"/>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1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35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35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44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0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r>
      <w:tr w:rsidR="00241010" w:rsidRPr="002A1E1A" w:rsidTr="00A20289">
        <w:tc>
          <w:tcPr>
            <w:tcW w:w="2178" w:type="dxa"/>
            <w:gridSpan w:val="2"/>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r w:rsidRPr="002A1E1A">
              <w:rPr>
                <w:rFonts w:ascii="Arial" w:hAnsi="Arial"/>
                <w:sz w:val="20"/>
              </w:rPr>
              <w:t>Recovered mass</w:t>
            </w:r>
          </w:p>
        </w:tc>
        <w:tc>
          <w:tcPr>
            <w:tcW w:w="11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35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35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44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0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r>
      <w:tr w:rsidR="00B00AC1" w:rsidRPr="002A1E1A" w:rsidTr="00A20289">
        <w:tc>
          <w:tcPr>
            <w:tcW w:w="2178" w:type="dxa"/>
            <w:gridSpan w:val="2"/>
            <w:tcBorders>
              <w:top w:val="nil"/>
              <w:left w:val="nil"/>
              <w:bottom w:val="nil"/>
              <w:right w:val="nil"/>
            </w:tcBorders>
          </w:tcPr>
          <w:p w:rsidR="00B00AC1" w:rsidRPr="002A1E1A" w:rsidRDefault="00B00AC1" w:rsidP="00241010">
            <w:pPr>
              <w:overflowPunct w:val="0"/>
              <w:autoSpaceDE w:val="0"/>
              <w:autoSpaceDN w:val="0"/>
              <w:adjustRightInd w:val="0"/>
              <w:spacing w:line="240" w:lineRule="exact"/>
              <w:jc w:val="both"/>
              <w:textAlignment w:val="baseline"/>
              <w:rPr>
                <w:rFonts w:ascii="Arial" w:hAnsi="Arial"/>
                <w:sz w:val="20"/>
              </w:rPr>
            </w:pPr>
          </w:p>
        </w:tc>
        <w:tc>
          <w:tcPr>
            <w:tcW w:w="1170" w:type="dxa"/>
            <w:tcBorders>
              <w:top w:val="nil"/>
              <w:left w:val="nil"/>
              <w:bottom w:val="nil"/>
              <w:right w:val="nil"/>
            </w:tcBorders>
          </w:tcPr>
          <w:p w:rsidR="00B00AC1" w:rsidRPr="002A1E1A" w:rsidRDefault="00B00AC1"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B00AC1" w:rsidRPr="002A1E1A" w:rsidRDefault="00B00AC1" w:rsidP="00241010">
            <w:pPr>
              <w:overflowPunct w:val="0"/>
              <w:autoSpaceDE w:val="0"/>
              <w:autoSpaceDN w:val="0"/>
              <w:adjustRightInd w:val="0"/>
              <w:spacing w:line="240" w:lineRule="exact"/>
              <w:jc w:val="both"/>
              <w:textAlignment w:val="baseline"/>
              <w:rPr>
                <w:rFonts w:ascii="Times New Roman" w:hAnsi="Times New Roman"/>
                <w:sz w:val="20"/>
              </w:rPr>
            </w:pPr>
          </w:p>
        </w:tc>
        <w:tc>
          <w:tcPr>
            <w:tcW w:w="1350" w:type="dxa"/>
            <w:tcBorders>
              <w:top w:val="nil"/>
              <w:left w:val="nil"/>
              <w:bottom w:val="nil"/>
              <w:right w:val="nil"/>
            </w:tcBorders>
          </w:tcPr>
          <w:p w:rsidR="00B00AC1" w:rsidRPr="002A1E1A" w:rsidRDefault="00B00AC1" w:rsidP="00241010">
            <w:pPr>
              <w:overflowPunct w:val="0"/>
              <w:autoSpaceDE w:val="0"/>
              <w:autoSpaceDN w:val="0"/>
              <w:adjustRightInd w:val="0"/>
              <w:spacing w:line="240" w:lineRule="exact"/>
              <w:jc w:val="both"/>
              <w:textAlignment w:val="baseline"/>
              <w:rPr>
                <w:rFonts w:ascii="Times New Roman" w:hAnsi="Times New Roman"/>
                <w:sz w:val="20"/>
              </w:rPr>
            </w:pPr>
          </w:p>
        </w:tc>
        <w:tc>
          <w:tcPr>
            <w:tcW w:w="1350" w:type="dxa"/>
            <w:tcBorders>
              <w:top w:val="nil"/>
              <w:left w:val="nil"/>
              <w:bottom w:val="nil"/>
              <w:right w:val="nil"/>
            </w:tcBorders>
          </w:tcPr>
          <w:p w:rsidR="00B00AC1" w:rsidRPr="002A1E1A" w:rsidRDefault="00B00AC1"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B00AC1" w:rsidRPr="002A1E1A" w:rsidRDefault="00B00AC1" w:rsidP="00241010">
            <w:pPr>
              <w:overflowPunct w:val="0"/>
              <w:autoSpaceDE w:val="0"/>
              <w:autoSpaceDN w:val="0"/>
              <w:adjustRightInd w:val="0"/>
              <w:spacing w:line="240" w:lineRule="exact"/>
              <w:jc w:val="both"/>
              <w:textAlignment w:val="baseline"/>
              <w:rPr>
                <w:rFonts w:ascii="Times New Roman" w:hAnsi="Times New Roman"/>
                <w:sz w:val="20"/>
              </w:rPr>
            </w:pPr>
          </w:p>
        </w:tc>
        <w:tc>
          <w:tcPr>
            <w:tcW w:w="1440" w:type="dxa"/>
            <w:tcBorders>
              <w:top w:val="nil"/>
              <w:left w:val="nil"/>
              <w:bottom w:val="nil"/>
              <w:right w:val="nil"/>
            </w:tcBorders>
          </w:tcPr>
          <w:p w:rsidR="00B00AC1" w:rsidRPr="002A1E1A" w:rsidRDefault="00B00AC1" w:rsidP="00241010">
            <w:pPr>
              <w:overflowPunct w:val="0"/>
              <w:autoSpaceDE w:val="0"/>
              <w:autoSpaceDN w:val="0"/>
              <w:adjustRightInd w:val="0"/>
              <w:spacing w:line="240" w:lineRule="exact"/>
              <w:jc w:val="both"/>
              <w:textAlignment w:val="baseline"/>
              <w:rPr>
                <w:rFonts w:ascii="Times New Roman" w:hAnsi="Times New Roman"/>
                <w:sz w:val="20"/>
              </w:rPr>
            </w:pPr>
          </w:p>
        </w:tc>
        <w:tc>
          <w:tcPr>
            <w:tcW w:w="2070" w:type="dxa"/>
            <w:tcBorders>
              <w:top w:val="nil"/>
              <w:left w:val="nil"/>
              <w:bottom w:val="nil"/>
              <w:right w:val="nil"/>
            </w:tcBorders>
          </w:tcPr>
          <w:p w:rsidR="00B00AC1" w:rsidRPr="002A1E1A" w:rsidRDefault="00B00AC1" w:rsidP="00241010">
            <w:pPr>
              <w:overflowPunct w:val="0"/>
              <w:autoSpaceDE w:val="0"/>
              <w:autoSpaceDN w:val="0"/>
              <w:adjustRightInd w:val="0"/>
              <w:spacing w:line="240" w:lineRule="exact"/>
              <w:jc w:val="both"/>
              <w:textAlignment w:val="baseline"/>
              <w:rPr>
                <w:rFonts w:ascii="Times New Roman" w:hAnsi="Times New Roman"/>
                <w:sz w:val="20"/>
              </w:rPr>
            </w:pPr>
          </w:p>
        </w:tc>
      </w:tr>
      <w:tr w:rsidR="00241010" w:rsidRPr="002A1E1A" w:rsidTr="00A20289">
        <w:tc>
          <w:tcPr>
            <w:tcW w:w="1638" w:type="dxa"/>
            <w:tcBorders>
              <w:top w:val="nil"/>
              <w:left w:val="nil"/>
              <w:bottom w:val="nil"/>
              <w:right w:val="nil"/>
            </w:tcBorders>
          </w:tcPr>
          <w:p w:rsidR="00241010" w:rsidRPr="002A1E1A" w:rsidRDefault="00B00AC1" w:rsidP="00241010">
            <w:pPr>
              <w:overflowPunct w:val="0"/>
              <w:autoSpaceDE w:val="0"/>
              <w:autoSpaceDN w:val="0"/>
              <w:adjustRightInd w:val="0"/>
              <w:jc w:val="right"/>
              <w:textAlignment w:val="baseline"/>
              <w:rPr>
                <w:rFonts w:ascii="Times New Roman" w:hAnsi="Times New Roman"/>
                <w:sz w:val="20"/>
              </w:rPr>
            </w:pPr>
            <w:r w:rsidRPr="002A1E1A">
              <w:rPr>
                <w:rFonts w:ascii="Arial" w:hAnsi="Arial"/>
                <w:sz w:val="20"/>
              </w:rPr>
              <w:t>A</w:t>
            </w:r>
            <w:r w:rsidR="00241010" w:rsidRPr="002A1E1A">
              <w:rPr>
                <w:rFonts w:ascii="Arial" w:hAnsi="Arial"/>
                <w:sz w:val="20"/>
              </w:rPr>
              <w:t>cid</w:t>
            </w:r>
            <w:r>
              <w:rPr>
                <w:rFonts w:ascii="Arial" w:hAnsi="Arial"/>
                <w:sz w:val="20"/>
              </w:rPr>
              <w:t xml:space="preserve"> / base</w:t>
            </w:r>
            <w:r w:rsidR="00241010" w:rsidRPr="002A1E1A">
              <w:rPr>
                <w:rFonts w:ascii="Arial" w:hAnsi="Arial"/>
                <w:sz w:val="20"/>
              </w:rPr>
              <w:t>:</w:t>
            </w:r>
          </w:p>
        </w:tc>
        <w:tc>
          <w:tcPr>
            <w:tcW w:w="1710" w:type="dxa"/>
            <w:gridSpan w:val="2"/>
            <w:tcBorders>
              <w:top w:val="nil"/>
              <w:left w:val="nil"/>
              <w:bottom w:val="single" w:sz="2" w:space="0" w:color="auto"/>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350" w:type="dxa"/>
            <w:tcBorders>
              <w:top w:val="nil"/>
              <w:left w:val="nil"/>
              <w:bottom w:val="nil"/>
              <w:right w:val="nil"/>
            </w:tcBorders>
          </w:tcPr>
          <w:p w:rsidR="00241010" w:rsidRPr="002A1E1A" w:rsidRDefault="00A20289" w:rsidP="00241010">
            <w:pPr>
              <w:overflowPunct w:val="0"/>
              <w:autoSpaceDE w:val="0"/>
              <w:autoSpaceDN w:val="0"/>
              <w:adjustRightInd w:val="0"/>
              <w:spacing w:line="240" w:lineRule="exact"/>
              <w:jc w:val="both"/>
              <w:textAlignment w:val="baseline"/>
              <w:rPr>
                <w:rFonts w:ascii="Times New Roman" w:hAnsi="Times New Roman"/>
                <w:sz w:val="20"/>
              </w:rPr>
            </w:pPr>
            <w:r w:rsidRPr="00A20289">
              <w:rPr>
                <w:rFonts w:ascii="Arial" w:hAnsi="Arial"/>
                <w:sz w:val="20"/>
                <w:vertAlign w:val="superscript"/>
              </w:rPr>
              <w:t>a</w:t>
            </w:r>
            <w:r w:rsidR="00241010" w:rsidRPr="002A1E1A">
              <w:rPr>
                <w:rFonts w:ascii="Arial" w:hAnsi="Arial"/>
                <w:sz w:val="20"/>
              </w:rPr>
              <w:t>% recovery:</w:t>
            </w:r>
          </w:p>
        </w:tc>
        <w:tc>
          <w:tcPr>
            <w:tcW w:w="1350" w:type="dxa"/>
            <w:tcBorders>
              <w:top w:val="nil"/>
              <w:left w:val="nil"/>
              <w:bottom w:val="single" w:sz="2" w:space="0" w:color="auto"/>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44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r w:rsidRPr="002A1E1A">
              <w:rPr>
                <w:rFonts w:ascii="Helvetica" w:hAnsi="Helvetica"/>
                <w:sz w:val="20"/>
              </w:rPr>
              <w:t>melting point:</w:t>
            </w:r>
          </w:p>
        </w:tc>
        <w:tc>
          <w:tcPr>
            <w:tcW w:w="2070" w:type="dxa"/>
            <w:tcBorders>
              <w:top w:val="nil"/>
              <w:left w:val="nil"/>
              <w:bottom w:val="single" w:sz="2" w:space="0" w:color="auto"/>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r>
      <w:tr w:rsidR="00241010" w:rsidRPr="002A1E1A" w:rsidTr="00B00AC1">
        <w:tc>
          <w:tcPr>
            <w:tcW w:w="1638" w:type="dxa"/>
            <w:tcBorders>
              <w:top w:val="nil"/>
              <w:left w:val="nil"/>
              <w:bottom w:val="nil"/>
              <w:right w:val="nil"/>
            </w:tcBorders>
          </w:tcPr>
          <w:p w:rsidR="00C35C91" w:rsidRPr="002A1E1A" w:rsidRDefault="00B00AC1" w:rsidP="00B00AC1">
            <w:pPr>
              <w:tabs>
                <w:tab w:val="center" w:pos="810"/>
              </w:tabs>
              <w:overflowPunct w:val="0"/>
              <w:autoSpaceDE w:val="0"/>
              <w:autoSpaceDN w:val="0"/>
              <w:adjustRightInd w:val="0"/>
              <w:spacing w:line="240" w:lineRule="exact"/>
              <w:textAlignment w:val="baseline"/>
              <w:rPr>
                <w:rFonts w:ascii="Times New Roman" w:hAnsi="Times New Roman"/>
                <w:sz w:val="20"/>
              </w:rPr>
            </w:pPr>
            <w:r>
              <w:rPr>
                <w:rFonts w:ascii="Helvetica" w:hAnsi="Helvetica"/>
                <w:sz w:val="20"/>
              </w:rPr>
              <w:tab/>
            </w:r>
            <w:r w:rsidRPr="00B00AC1">
              <w:rPr>
                <w:rFonts w:ascii="Times New Roman" w:hAnsi="Times New Roman"/>
                <w:sz w:val="16"/>
                <w:szCs w:val="16"/>
              </w:rPr>
              <w:t xml:space="preserve"> (circle one)</w:t>
            </w:r>
          </w:p>
        </w:tc>
        <w:tc>
          <w:tcPr>
            <w:tcW w:w="1710" w:type="dxa"/>
            <w:gridSpan w:val="2"/>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35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350" w:type="dxa"/>
            <w:tcBorders>
              <w:top w:val="single" w:sz="2" w:space="0" w:color="auto"/>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44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070" w:type="dxa"/>
            <w:tcBorders>
              <w:top w:val="nil"/>
              <w:left w:val="nil"/>
              <w:bottom w:val="nil"/>
              <w:right w:val="nil"/>
            </w:tcBorders>
          </w:tcPr>
          <w:p w:rsidR="00241010" w:rsidRPr="00C35C91" w:rsidRDefault="00C35C91" w:rsidP="00C35C91">
            <w:pPr>
              <w:overflowPunct w:val="0"/>
              <w:autoSpaceDE w:val="0"/>
              <w:autoSpaceDN w:val="0"/>
              <w:adjustRightInd w:val="0"/>
              <w:spacing w:line="240" w:lineRule="exact"/>
              <w:jc w:val="center"/>
              <w:textAlignment w:val="baseline"/>
              <w:rPr>
                <w:rFonts w:ascii="Times New Roman" w:hAnsi="Times New Roman"/>
                <w:sz w:val="16"/>
                <w:szCs w:val="16"/>
              </w:rPr>
            </w:pPr>
            <w:r w:rsidRPr="00C35C91">
              <w:rPr>
                <w:rFonts w:ascii="Times New Roman" w:hAnsi="Times New Roman"/>
                <w:sz w:val="16"/>
                <w:szCs w:val="16"/>
              </w:rPr>
              <w:t>(experimental)</w:t>
            </w:r>
          </w:p>
        </w:tc>
      </w:tr>
      <w:tr w:rsidR="00241010" w:rsidRPr="002A1E1A" w:rsidTr="00B00AC1">
        <w:tblPrEx>
          <w:tblLook w:val="01E0" w:firstRow="1" w:lastRow="1" w:firstColumn="1" w:lastColumn="1" w:noHBand="0" w:noVBand="0"/>
        </w:tblPrEx>
        <w:tc>
          <w:tcPr>
            <w:tcW w:w="1638"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710" w:type="dxa"/>
            <w:gridSpan w:val="2"/>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35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35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44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070" w:type="dxa"/>
            <w:tcBorders>
              <w:top w:val="nil"/>
              <w:left w:val="nil"/>
              <w:bottom w:val="nil"/>
              <w:right w:val="nil"/>
            </w:tcBorders>
          </w:tcPr>
          <w:p w:rsidR="00241010" w:rsidRPr="002A1E1A" w:rsidRDefault="00241010" w:rsidP="00C35C91">
            <w:pPr>
              <w:overflowPunct w:val="0"/>
              <w:autoSpaceDE w:val="0"/>
              <w:autoSpaceDN w:val="0"/>
              <w:adjustRightInd w:val="0"/>
              <w:spacing w:line="240" w:lineRule="exact"/>
              <w:jc w:val="center"/>
              <w:textAlignment w:val="baseline"/>
              <w:rPr>
                <w:rFonts w:ascii="Times New Roman" w:hAnsi="Times New Roman"/>
                <w:sz w:val="20"/>
              </w:rPr>
            </w:pPr>
          </w:p>
        </w:tc>
      </w:tr>
      <w:tr w:rsidR="00241010" w:rsidRPr="002A1E1A" w:rsidTr="00A20289">
        <w:tblPrEx>
          <w:tblLook w:val="01E0" w:firstRow="1" w:lastRow="1" w:firstColumn="1" w:lastColumn="1" w:noHBand="0" w:noVBand="0"/>
        </w:tblPrEx>
        <w:tc>
          <w:tcPr>
            <w:tcW w:w="1638"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right"/>
              <w:textAlignment w:val="baseline"/>
              <w:rPr>
                <w:rFonts w:ascii="Times New Roman" w:hAnsi="Times New Roman"/>
                <w:sz w:val="20"/>
              </w:rPr>
            </w:pPr>
            <w:r w:rsidRPr="002A1E1A">
              <w:rPr>
                <w:rFonts w:ascii="Arial" w:hAnsi="Arial"/>
                <w:sz w:val="20"/>
              </w:rPr>
              <w:t>neutral:</w:t>
            </w:r>
          </w:p>
        </w:tc>
        <w:tc>
          <w:tcPr>
            <w:tcW w:w="1710" w:type="dxa"/>
            <w:gridSpan w:val="2"/>
            <w:tcBorders>
              <w:top w:val="nil"/>
              <w:left w:val="nil"/>
              <w:bottom w:val="single" w:sz="2" w:space="0" w:color="auto"/>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350" w:type="dxa"/>
            <w:tcBorders>
              <w:top w:val="nil"/>
              <w:left w:val="nil"/>
              <w:bottom w:val="nil"/>
              <w:right w:val="nil"/>
            </w:tcBorders>
          </w:tcPr>
          <w:p w:rsidR="00241010" w:rsidRPr="002A1E1A" w:rsidRDefault="00A20289" w:rsidP="00241010">
            <w:pPr>
              <w:overflowPunct w:val="0"/>
              <w:autoSpaceDE w:val="0"/>
              <w:autoSpaceDN w:val="0"/>
              <w:adjustRightInd w:val="0"/>
              <w:spacing w:line="240" w:lineRule="exact"/>
              <w:jc w:val="both"/>
              <w:textAlignment w:val="baseline"/>
              <w:rPr>
                <w:rFonts w:ascii="Times New Roman" w:hAnsi="Times New Roman"/>
                <w:sz w:val="20"/>
              </w:rPr>
            </w:pPr>
            <w:r w:rsidRPr="00A20289">
              <w:rPr>
                <w:rFonts w:ascii="Arial" w:hAnsi="Arial"/>
                <w:sz w:val="20"/>
                <w:vertAlign w:val="superscript"/>
              </w:rPr>
              <w:t>a</w:t>
            </w:r>
            <w:r w:rsidR="00241010" w:rsidRPr="002A1E1A">
              <w:rPr>
                <w:rFonts w:ascii="Arial" w:hAnsi="Arial"/>
                <w:sz w:val="20"/>
              </w:rPr>
              <w:t>% recovery:</w:t>
            </w:r>
          </w:p>
        </w:tc>
        <w:tc>
          <w:tcPr>
            <w:tcW w:w="1350" w:type="dxa"/>
            <w:tcBorders>
              <w:top w:val="nil"/>
              <w:left w:val="nil"/>
              <w:bottom w:val="single" w:sz="2" w:space="0" w:color="auto"/>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440" w:type="dxa"/>
            <w:tcBorders>
              <w:top w:val="nil"/>
              <w:left w:val="nil"/>
              <w:bottom w:val="nil"/>
              <w:right w:val="nil"/>
            </w:tcBorders>
          </w:tcPr>
          <w:p w:rsidR="00241010" w:rsidRPr="002A1E1A" w:rsidRDefault="008C788F" w:rsidP="008C788F">
            <w:pPr>
              <w:overflowPunct w:val="0"/>
              <w:autoSpaceDE w:val="0"/>
              <w:autoSpaceDN w:val="0"/>
              <w:adjustRightInd w:val="0"/>
              <w:spacing w:line="240" w:lineRule="exact"/>
              <w:jc w:val="right"/>
              <w:textAlignment w:val="baseline"/>
              <w:rPr>
                <w:rFonts w:ascii="Times New Roman" w:hAnsi="Times New Roman"/>
                <w:sz w:val="20"/>
              </w:rPr>
            </w:pPr>
            <w:r>
              <w:rPr>
                <w:rFonts w:ascii="Helvetica" w:hAnsi="Helvetica"/>
                <w:sz w:val="20"/>
              </w:rPr>
              <w:t>R</w:t>
            </w:r>
            <w:r>
              <w:rPr>
                <w:rFonts w:ascii="Helvetica" w:hAnsi="Helvetica"/>
                <w:position w:val="-4"/>
                <w:sz w:val="20"/>
              </w:rPr>
              <w:t>f</w:t>
            </w:r>
            <w:r>
              <w:rPr>
                <w:rFonts w:ascii="Helvetica" w:hAnsi="Helvetica"/>
                <w:sz w:val="20"/>
              </w:rPr>
              <w:t xml:space="preserve"> value</w:t>
            </w:r>
            <w:r w:rsidR="00241010" w:rsidRPr="002A1E1A">
              <w:rPr>
                <w:rFonts w:ascii="Helvetica" w:hAnsi="Helvetica"/>
                <w:sz w:val="20"/>
              </w:rPr>
              <w:t>:</w:t>
            </w:r>
          </w:p>
        </w:tc>
        <w:tc>
          <w:tcPr>
            <w:tcW w:w="2070" w:type="dxa"/>
            <w:tcBorders>
              <w:top w:val="nil"/>
              <w:left w:val="nil"/>
              <w:bottom w:val="single" w:sz="2" w:space="0" w:color="auto"/>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r>
      <w:tr w:rsidR="00241010" w:rsidRPr="002A1E1A" w:rsidTr="008C788F">
        <w:tblPrEx>
          <w:tblLook w:val="01E0" w:firstRow="1" w:lastRow="1" w:firstColumn="1" w:lastColumn="1" w:noHBand="0" w:noVBand="0"/>
        </w:tblPrEx>
        <w:tc>
          <w:tcPr>
            <w:tcW w:w="1638" w:type="dxa"/>
            <w:tcBorders>
              <w:top w:val="nil"/>
              <w:left w:val="nil"/>
              <w:bottom w:val="nil"/>
              <w:right w:val="nil"/>
            </w:tcBorders>
          </w:tcPr>
          <w:p w:rsidR="00C35C91" w:rsidRPr="002A1E1A" w:rsidRDefault="00C35C91" w:rsidP="00241010">
            <w:pPr>
              <w:overflowPunct w:val="0"/>
              <w:autoSpaceDE w:val="0"/>
              <w:autoSpaceDN w:val="0"/>
              <w:adjustRightInd w:val="0"/>
              <w:spacing w:line="240" w:lineRule="exact"/>
              <w:jc w:val="both"/>
              <w:textAlignment w:val="baseline"/>
              <w:rPr>
                <w:rFonts w:ascii="Times New Roman" w:hAnsi="Times New Roman"/>
                <w:sz w:val="20"/>
              </w:rPr>
            </w:pPr>
          </w:p>
        </w:tc>
        <w:tc>
          <w:tcPr>
            <w:tcW w:w="1710" w:type="dxa"/>
            <w:gridSpan w:val="2"/>
            <w:tcBorders>
              <w:top w:val="single" w:sz="2" w:space="0" w:color="auto"/>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35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350" w:type="dxa"/>
            <w:tcBorders>
              <w:top w:val="single" w:sz="2" w:space="0" w:color="auto"/>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44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070" w:type="dxa"/>
            <w:tcBorders>
              <w:top w:val="nil"/>
              <w:left w:val="nil"/>
              <w:bottom w:val="nil"/>
              <w:right w:val="nil"/>
            </w:tcBorders>
          </w:tcPr>
          <w:p w:rsidR="00241010" w:rsidRPr="002A1E1A" w:rsidRDefault="00241010" w:rsidP="008C788F">
            <w:pPr>
              <w:overflowPunct w:val="0"/>
              <w:autoSpaceDE w:val="0"/>
              <w:autoSpaceDN w:val="0"/>
              <w:adjustRightInd w:val="0"/>
              <w:spacing w:line="240" w:lineRule="exact"/>
              <w:jc w:val="center"/>
              <w:textAlignment w:val="baseline"/>
              <w:rPr>
                <w:rFonts w:ascii="Times New Roman" w:hAnsi="Times New Roman"/>
                <w:sz w:val="20"/>
              </w:rPr>
            </w:pPr>
          </w:p>
        </w:tc>
      </w:tr>
      <w:tr w:rsidR="008C788F" w:rsidRPr="002A1E1A" w:rsidTr="008C788F">
        <w:tblPrEx>
          <w:tblLook w:val="01E0" w:firstRow="1" w:lastRow="1" w:firstColumn="1" w:lastColumn="1" w:noHBand="0" w:noVBand="0"/>
        </w:tblPrEx>
        <w:tc>
          <w:tcPr>
            <w:tcW w:w="1638" w:type="dxa"/>
            <w:tcBorders>
              <w:top w:val="nil"/>
              <w:left w:val="nil"/>
              <w:bottom w:val="nil"/>
              <w:right w:val="nil"/>
            </w:tcBorders>
          </w:tcPr>
          <w:p w:rsidR="008C788F" w:rsidRPr="002A1E1A" w:rsidRDefault="008C788F" w:rsidP="00241010">
            <w:pPr>
              <w:overflowPunct w:val="0"/>
              <w:autoSpaceDE w:val="0"/>
              <w:autoSpaceDN w:val="0"/>
              <w:adjustRightInd w:val="0"/>
              <w:spacing w:line="240" w:lineRule="exact"/>
              <w:jc w:val="both"/>
              <w:textAlignment w:val="baseline"/>
              <w:rPr>
                <w:rFonts w:ascii="Times New Roman" w:hAnsi="Times New Roman"/>
                <w:sz w:val="20"/>
              </w:rPr>
            </w:pPr>
          </w:p>
        </w:tc>
        <w:tc>
          <w:tcPr>
            <w:tcW w:w="1710" w:type="dxa"/>
            <w:gridSpan w:val="2"/>
            <w:tcBorders>
              <w:top w:val="nil"/>
              <w:left w:val="nil"/>
              <w:bottom w:val="nil"/>
              <w:right w:val="nil"/>
            </w:tcBorders>
          </w:tcPr>
          <w:p w:rsidR="008C788F" w:rsidRPr="002A1E1A" w:rsidRDefault="008C788F"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8C788F" w:rsidRPr="002A1E1A" w:rsidRDefault="008C788F"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0" w:type="dxa"/>
            <w:gridSpan w:val="2"/>
            <w:tcBorders>
              <w:top w:val="nil"/>
              <w:left w:val="nil"/>
              <w:bottom w:val="nil"/>
              <w:right w:val="nil"/>
            </w:tcBorders>
          </w:tcPr>
          <w:p w:rsidR="008C788F" w:rsidRPr="002A1E1A" w:rsidRDefault="008C788F" w:rsidP="00241010">
            <w:pPr>
              <w:overflowPunct w:val="0"/>
              <w:autoSpaceDE w:val="0"/>
              <w:autoSpaceDN w:val="0"/>
              <w:adjustRightInd w:val="0"/>
              <w:spacing w:line="240" w:lineRule="exact"/>
              <w:jc w:val="right"/>
              <w:textAlignment w:val="baseline"/>
              <w:rPr>
                <w:rFonts w:ascii="Arial" w:hAnsi="Arial"/>
                <w:sz w:val="20"/>
              </w:rPr>
            </w:pPr>
            <w:r>
              <w:rPr>
                <w:rFonts w:ascii="Arial" w:hAnsi="Arial"/>
                <w:sz w:val="20"/>
              </w:rPr>
              <w:t>TLC solvent:</w:t>
            </w:r>
          </w:p>
        </w:tc>
        <w:tc>
          <w:tcPr>
            <w:tcW w:w="3780" w:type="dxa"/>
            <w:gridSpan w:val="3"/>
            <w:tcBorders>
              <w:top w:val="nil"/>
              <w:left w:val="nil"/>
              <w:bottom w:val="single" w:sz="4" w:space="0" w:color="auto"/>
              <w:right w:val="nil"/>
            </w:tcBorders>
          </w:tcPr>
          <w:p w:rsidR="008C788F" w:rsidRPr="002A1E1A" w:rsidRDefault="008C788F" w:rsidP="00241010">
            <w:pPr>
              <w:overflowPunct w:val="0"/>
              <w:autoSpaceDE w:val="0"/>
              <w:autoSpaceDN w:val="0"/>
              <w:adjustRightInd w:val="0"/>
              <w:spacing w:line="240" w:lineRule="exact"/>
              <w:jc w:val="both"/>
              <w:textAlignment w:val="baseline"/>
              <w:rPr>
                <w:rFonts w:ascii="Times New Roman" w:hAnsi="Times New Roman"/>
                <w:sz w:val="20"/>
              </w:rPr>
            </w:pPr>
          </w:p>
        </w:tc>
      </w:tr>
      <w:tr w:rsidR="008C788F" w:rsidRPr="002A1E1A" w:rsidTr="008C788F">
        <w:tblPrEx>
          <w:tblLook w:val="01E0" w:firstRow="1" w:lastRow="1" w:firstColumn="1" w:lastColumn="1" w:noHBand="0" w:noVBand="0"/>
        </w:tblPrEx>
        <w:tc>
          <w:tcPr>
            <w:tcW w:w="1638" w:type="dxa"/>
            <w:tcBorders>
              <w:top w:val="nil"/>
              <w:left w:val="nil"/>
              <w:bottom w:val="nil"/>
              <w:right w:val="nil"/>
            </w:tcBorders>
          </w:tcPr>
          <w:p w:rsidR="008C788F" w:rsidRPr="002A1E1A" w:rsidRDefault="008C788F" w:rsidP="00241010">
            <w:pPr>
              <w:overflowPunct w:val="0"/>
              <w:autoSpaceDE w:val="0"/>
              <w:autoSpaceDN w:val="0"/>
              <w:adjustRightInd w:val="0"/>
              <w:spacing w:line="240" w:lineRule="exact"/>
              <w:jc w:val="both"/>
              <w:textAlignment w:val="baseline"/>
              <w:rPr>
                <w:rFonts w:ascii="Times New Roman" w:hAnsi="Times New Roman"/>
                <w:sz w:val="20"/>
              </w:rPr>
            </w:pPr>
          </w:p>
        </w:tc>
        <w:tc>
          <w:tcPr>
            <w:tcW w:w="1710" w:type="dxa"/>
            <w:gridSpan w:val="2"/>
            <w:tcBorders>
              <w:top w:val="nil"/>
              <w:left w:val="nil"/>
              <w:bottom w:val="nil"/>
              <w:right w:val="nil"/>
            </w:tcBorders>
          </w:tcPr>
          <w:p w:rsidR="008C788F" w:rsidRPr="002A1E1A" w:rsidRDefault="008C788F"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8C788F" w:rsidRPr="002A1E1A" w:rsidRDefault="008C788F"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0" w:type="dxa"/>
            <w:gridSpan w:val="2"/>
            <w:tcBorders>
              <w:top w:val="nil"/>
              <w:left w:val="nil"/>
              <w:bottom w:val="nil"/>
              <w:right w:val="nil"/>
            </w:tcBorders>
          </w:tcPr>
          <w:p w:rsidR="008C788F" w:rsidRPr="002A1E1A" w:rsidRDefault="008C788F" w:rsidP="00241010">
            <w:pPr>
              <w:overflowPunct w:val="0"/>
              <w:autoSpaceDE w:val="0"/>
              <w:autoSpaceDN w:val="0"/>
              <w:adjustRightInd w:val="0"/>
              <w:spacing w:line="240" w:lineRule="exact"/>
              <w:jc w:val="right"/>
              <w:textAlignment w:val="baseline"/>
              <w:rPr>
                <w:rFonts w:ascii="Arial" w:hAnsi="Arial"/>
                <w:sz w:val="20"/>
              </w:rPr>
            </w:pPr>
          </w:p>
        </w:tc>
        <w:tc>
          <w:tcPr>
            <w:tcW w:w="3780" w:type="dxa"/>
            <w:gridSpan w:val="3"/>
            <w:tcBorders>
              <w:top w:val="nil"/>
              <w:left w:val="nil"/>
              <w:bottom w:val="nil"/>
              <w:right w:val="nil"/>
            </w:tcBorders>
          </w:tcPr>
          <w:p w:rsidR="008C788F" w:rsidRPr="002A1E1A" w:rsidRDefault="008C788F" w:rsidP="00241010">
            <w:pPr>
              <w:overflowPunct w:val="0"/>
              <w:autoSpaceDE w:val="0"/>
              <w:autoSpaceDN w:val="0"/>
              <w:adjustRightInd w:val="0"/>
              <w:spacing w:line="240" w:lineRule="exact"/>
              <w:jc w:val="both"/>
              <w:textAlignment w:val="baseline"/>
              <w:rPr>
                <w:rFonts w:ascii="Times New Roman" w:hAnsi="Times New Roman"/>
                <w:sz w:val="20"/>
              </w:rPr>
            </w:pPr>
          </w:p>
        </w:tc>
      </w:tr>
      <w:tr w:rsidR="00241010" w:rsidRPr="002A1E1A" w:rsidTr="008C788F">
        <w:tblPrEx>
          <w:tblLook w:val="01E0" w:firstRow="1" w:lastRow="1" w:firstColumn="1" w:lastColumn="1" w:noHBand="0" w:noVBand="0"/>
        </w:tblPrEx>
        <w:tc>
          <w:tcPr>
            <w:tcW w:w="1638"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1710" w:type="dxa"/>
            <w:gridSpan w:val="2"/>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 w:type="dxa"/>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c>
          <w:tcPr>
            <w:tcW w:w="2700" w:type="dxa"/>
            <w:gridSpan w:val="2"/>
            <w:tcBorders>
              <w:top w:val="nil"/>
              <w:left w:val="nil"/>
              <w:bottom w:val="nil"/>
              <w:right w:val="nil"/>
            </w:tcBorders>
          </w:tcPr>
          <w:p w:rsidR="00241010" w:rsidRPr="002A1E1A" w:rsidRDefault="00241010" w:rsidP="00241010">
            <w:pPr>
              <w:overflowPunct w:val="0"/>
              <w:autoSpaceDE w:val="0"/>
              <w:autoSpaceDN w:val="0"/>
              <w:adjustRightInd w:val="0"/>
              <w:spacing w:line="240" w:lineRule="exact"/>
              <w:jc w:val="right"/>
              <w:textAlignment w:val="baseline"/>
              <w:rPr>
                <w:rFonts w:ascii="Times New Roman" w:hAnsi="Times New Roman"/>
                <w:sz w:val="20"/>
              </w:rPr>
            </w:pPr>
            <w:r w:rsidRPr="002A1E1A">
              <w:rPr>
                <w:rFonts w:ascii="Arial" w:hAnsi="Arial"/>
                <w:sz w:val="20"/>
              </w:rPr>
              <w:t>Identity of neutral :</w:t>
            </w:r>
          </w:p>
        </w:tc>
        <w:tc>
          <w:tcPr>
            <w:tcW w:w="3780" w:type="dxa"/>
            <w:gridSpan w:val="3"/>
            <w:tcBorders>
              <w:top w:val="nil"/>
              <w:left w:val="nil"/>
              <w:bottom w:val="single" w:sz="2" w:space="0" w:color="auto"/>
              <w:right w:val="nil"/>
            </w:tcBorders>
          </w:tcPr>
          <w:p w:rsidR="00241010" w:rsidRPr="002A1E1A" w:rsidRDefault="00241010" w:rsidP="00241010">
            <w:pPr>
              <w:overflowPunct w:val="0"/>
              <w:autoSpaceDE w:val="0"/>
              <w:autoSpaceDN w:val="0"/>
              <w:adjustRightInd w:val="0"/>
              <w:spacing w:line="240" w:lineRule="exact"/>
              <w:jc w:val="both"/>
              <w:textAlignment w:val="baseline"/>
              <w:rPr>
                <w:rFonts w:ascii="Times New Roman" w:hAnsi="Times New Roman"/>
                <w:sz w:val="20"/>
              </w:rPr>
            </w:pPr>
          </w:p>
        </w:tc>
      </w:tr>
    </w:tbl>
    <w:p w:rsidR="00241010" w:rsidRPr="00A20289" w:rsidRDefault="00A20289">
      <w:pPr>
        <w:jc w:val="both"/>
        <w:rPr>
          <w:sz w:val="20"/>
        </w:rPr>
      </w:pPr>
      <w:r w:rsidRPr="00A20289">
        <w:rPr>
          <w:rFonts w:ascii="Arial" w:hAnsi="Arial"/>
          <w:sz w:val="20"/>
          <w:vertAlign w:val="superscript"/>
        </w:rPr>
        <w:t>a</w:t>
      </w:r>
      <w:r>
        <w:rPr>
          <w:rFonts w:ascii="Arial" w:hAnsi="Arial"/>
          <w:sz w:val="20"/>
          <w:vertAlign w:val="superscript"/>
        </w:rPr>
        <w:t xml:space="preserve"> </w:t>
      </w:r>
      <w:r>
        <w:rPr>
          <w:rFonts w:ascii="Arial" w:hAnsi="Arial"/>
          <w:sz w:val="20"/>
        </w:rPr>
        <w:t xml:space="preserve">% recovery based on total initial mass </w:t>
      </w:r>
    </w:p>
    <w:p w:rsidR="00241010" w:rsidRDefault="00241010">
      <w:pPr>
        <w:jc w:val="both"/>
        <w:rPr>
          <w:rFonts w:ascii="Helvetica" w:hAnsi="Helvetica"/>
          <w:sz w:val="20"/>
        </w:rPr>
      </w:pPr>
    </w:p>
    <w:p w:rsidR="00DC6C0D" w:rsidRPr="00482F20" w:rsidRDefault="00DC6C0D" w:rsidP="00DC6C0D">
      <w:pPr>
        <w:jc w:val="both"/>
        <w:rPr>
          <w:rFonts w:ascii="Helvetica" w:hAnsi="Helvetica"/>
          <w:sz w:val="20"/>
        </w:rPr>
      </w:pPr>
      <w:r w:rsidRPr="00D37760">
        <w:rPr>
          <w:rFonts w:ascii="Helvetica" w:hAnsi="Helvetica"/>
          <w:sz w:val="20"/>
        </w:rPr>
        <w:t>Calculations: (you may include these on a separate attached sheet)</w:t>
      </w:r>
    </w:p>
    <w:p w:rsidR="00DC6C0D" w:rsidRDefault="00DC6C0D">
      <w:pPr>
        <w:jc w:val="both"/>
        <w:rPr>
          <w:rFonts w:ascii="Helvetica" w:hAnsi="Helvetica"/>
          <w:sz w:val="20"/>
        </w:rPr>
      </w:pPr>
    </w:p>
    <w:p w:rsidR="00DC6C0D" w:rsidRDefault="00DC6C0D">
      <w:pPr>
        <w:jc w:val="both"/>
        <w:rPr>
          <w:rFonts w:ascii="Helvetica" w:hAnsi="Helvetica"/>
          <w:sz w:val="20"/>
        </w:rPr>
      </w:pPr>
    </w:p>
    <w:p w:rsidR="00241010" w:rsidRDefault="00241010">
      <w:pPr>
        <w:jc w:val="both"/>
        <w:rPr>
          <w:rFonts w:ascii="Helvetica" w:hAnsi="Helvetica"/>
          <w:sz w:val="20"/>
        </w:rPr>
      </w:pPr>
      <w:r>
        <w:rPr>
          <w:rFonts w:ascii="Helvetica" w:hAnsi="Helvetica"/>
          <w:sz w:val="20"/>
        </w:rPr>
        <w:t>Post lab questions:</w:t>
      </w:r>
    </w:p>
    <w:p w:rsidR="00241010" w:rsidRDefault="00241010">
      <w:pPr>
        <w:jc w:val="both"/>
        <w:rPr>
          <w:rFonts w:ascii="Helvetica" w:hAnsi="Helvetica"/>
          <w:sz w:val="20"/>
        </w:rPr>
      </w:pPr>
      <w:r>
        <w:rPr>
          <w:rFonts w:ascii="Helvetica" w:hAnsi="Helvetica"/>
          <w:sz w:val="20"/>
        </w:rPr>
        <w:t>Use the principle of “like dissolves like” to explain the solubility properties of benzoic acid and its sodium salt.</w:t>
      </w:r>
      <w:r w:rsidR="00CB6DD2">
        <w:rPr>
          <w:rFonts w:ascii="Helvetica" w:hAnsi="Helvetica"/>
          <w:sz w:val="20"/>
        </w:rPr>
        <w:t xml:space="preserve"> </w:t>
      </w:r>
      <w:r>
        <w:rPr>
          <w:rFonts w:ascii="Helvetica" w:hAnsi="Helvetica"/>
          <w:sz w:val="20"/>
        </w:rPr>
        <w:t>Do the same for 4-bromoaniline and its hydrochloride</w:t>
      </w:r>
      <w:r w:rsidR="00C35C91">
        <w:rPr>
          <w:rFonts w:ascii="Helvetica" w:hAnsi="Helvetica"/>
          <w:sz w:val="20"/>
        </w:rPr>
        <w:t xml:space="preserve"> salt</w:t>
      </w:r>
      <w:r>
        <w:rPr>
          <w:rFonts w:ascii="Helvetica" w:hAnsi="Helvetica"/>
          <w:sz w:val="20"/>
        </w:rPr>
        <w:t>.</w:t>
      </w:r>
    </w:p>
    <w:p w:rsidR="00241010" w:rsidRDefault="00241010">
      <w:pPr>
        <w:jc w:val="both"/>
        <w:rPr>
          <w:rFonts w:ascii="Helvetica" w:hAnsi="Helvetica"/>
          <w:sz w:val="20"/>
        </w:rPr>
      </w:pPr>
    </w:p>
    <w:p w:rsidR="00241010" w:rsidRDefault="00B00AC1">
      <w:pPr>
        <w:jc w:val="both"/>
        <w:rPr>
          <w:rFonts w:ascii="Helvetica" w:hAnsi="Helvetica"/>
          <w:sz w:val="20"/>
        </w:rPr>
      </w:pPr>
      <w:r>
        <w:rPr>
          <w:rFonts w:ascii="Helvetica" w:hAnsi="Helvetica"/>
          <w:sz w:val="20"/>
        </w:rPr>
        <w:tab/>
      </w: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r>
        <w:rPr>
          <w:rFonts w:ascii="Helvetica" w:hAnsi="Helvetica"/>
          <w:sz w:val="20"/>
        </w:rPr>
        <w:t xml:space="preserve">A crude non-acidic product mixture dissolved in ethyl ether contains </w:t>
      </w:r>
      <w:r w:rsidR="00BB3870">
        <w:rPr>
          <w:rFonts w:ascii="Helvetica" w:hAnsi="Helvetica"/>
          <w:sz w:val="20"/>
        </w:rPr>
        <w:t>a carboxylic acid side product as an impurity</w:t>
      </w:r>
      <w:r>
        <w:rPr>
          <w:rFonts w:ascii="Helvetica" w:hAnsi="Helvetica"/>
          <w:sz w:val="20"/>
        </w:rPr>
        <w:t>.</w:t>
      </w:r>
      <w:r w:rsidR="00CB6DD2">
        <w:rPr>
          <w:rFonts w:ascii="Helvetica" w:hAnsi="Helvetica"/>
          <w:sz w:val="20"/>
        </w:rPr>
        <w:t xml:space="preserve"> </w:t>
      </w:r>
      <w:r>
        <w:rPr>
          <w:rFonts w:ascii="Helvetica" w:hAnsi="Helvetica"/>
          <w:sz w:val="20"/>
        </w:rPr>
        <w:t xml:space="preserve">Describe an extraction procedure to remove the acid </w:t>
      </w:r>
      <w:r w:rsidR="00BB3870">
        <w:rPr>
          <w:rFonts w:ascii="Helvetica" w:hAnsi="Helvetica"/>
          <w:sz w:val="20"/>
        </w:rPr>
        <w:t xml:space="preserve">impurity </w:t>
      </w:r>
      <w:r>
        <w:rPr>
          <w:rFonts w:ascii="Helvetica" w:hAnsi="Helvetica"/>
          <w:sz w:val="20"/>
        </w:rPr>
        <w:t>from the product mixture.</w:t>
      </w:r>
    </w:p>
    <w:p w:rsidR="00241010" w:rsidRDefault="00241010">
      <w:pPr>
        <w:jc w:val="both"/>
        <w:rPr>
          <w:rFonts w:ascii="Helvetica" w:hAnsi="Helvetica"/>
          <w:sz w:val="20"/>
        </w:rPr>
      </w:pPr>
      <w:r>
        <w:rPr>
          <w:rFonts w:ascii="Helvetica" w:hAnsi="Helvetica"/>
          <w:sz w:val="20"/>
        </w:rPr>
        <w:br w:type="page"/>
      </w:r>
      <w:r>
        <w:rPr>
          <w:rFonts w:ascii="Helvetica" w:hAnsi="Helvetica"/>
          <w:sz w:val="20"/>
        </w:rPr>
        <w:lastRenderedPageBreak/>
        <w:t xml:space="preserve">You have been given </w:t>
      </w:r>
      <w:r w:rsidR="006B1DA3">
        <w:rPr>
          <w:rFonts w:ascii="Helvetica" w:hAnsi="Helvetica"/>
          <w:sz w:val="20"/>
        </w:rPr>
        <w:t>75</w:t>
      </w:r>
      <w:r>
        <w:rPr>
          <w:rFonts w:ascii="Helvetica" w:hAnsi="Helvetica"/>
          <w:sz w:val="20"/>
        </w:rPr>
        <w:t xml:space="preserve"> mL of a solution of </w:t>
      </w:r>
      <w:r w:rsidR="00681DFD">
        <w:rPr>
          <w:rFonts w:ascii="Helvetica" w:hAnsi="Helvetica"/>
          <w:sz w:val="20"/>
        </w:rPr>
        <w:t>an</w:t>
      </w:r>
      <w:r>
        <w:rPr>
          <w:rFonts w:ascii="Helvetica" w:hAnsi="Helvetica"/>
          <w:sz w:val="20"/>
        </w:rPr>
        <w:t xml:space="preserve"> acid in wat</w:t>
      </w:r>
      <w:r w:rsidR="00570BAD">
        <w:rPr>
          <w:rFonts w:ascii="Helvetica" w:hAnsi="Helvetica"/>
          <w:sz w:val="20"/>
        </w:rPr>
        <w:t>er,</w:t>
      </w:r>
      <w:r w:rsidR="006B1DA3">
        <w:rPr>
          <w:rFonts w:ascii="Helvetica" w:hAnsi="Helvetica"/>
          <w:sz w:val="20"/>
        </w:rPr>
        <w:t xml:space="preserve"> estimated to contain about 1.25</w:t>
      </w:r>
      <w:r>
        <w:rPr>
          <w:rFonts w:ascii="Helvetica" w:hAnsi="Helvetica"/>
          <w:sz w:val="20"/>
        </w:rPr>
        <w:t xml:space="preserve"> g of the acid.</w:t>
      </w:r>
      <w:r w:rsidR="00CB6DD2">
        <w:rPr>
          <w:rFonts w:ascii="Helvetica" w:hAnsi="Helvetica"/>
          <w:sz w:val="20"/>
        </w:rPr>
        <w:t xml:space="preserve"> </w:t>
      </w:r>
      <w:r>
        <w:rPr>
          <w:rFonts w:ascii="Helvetica" w:hAnsi="Helvetica"/>
          <w:sz w:val="20"/>
        </w:rPr>
        <w:t xml:space="preserve">The distribution coefficient of </w:t>
      </w:r>
      <w:r w:rsidR="00681DFD">
        <w:rPr>
          <w:rFonts w:ascii="Helvetica" w:hAnsi="Helvetica"/>
          <w:sz w:val="20"/>
        </w:rPr>
        <w:t>the</w:t>
      </w:r>
      <w:r>
        <w:rPr>
          <w:rFonts w:ascii="Helvetica" w:hAnsi="Helvetica"/>
          <w:sz w:val="20"/>
        </w:rPr>
        <w:t xml:space="preserve"> acid </w:t>
      </w:r>
      <w:r w:rsidR="00681DFD">
        <w:rPr>
          <w:rFonts w:ascii="Helvetica" w:hAnsi="Helvetica"/>
          <w:sz w:val="20"/>
        </w:rPr>
        <w:t>for</w:t>
      </w:r>
      <w:r>
        <w:rPr>
          <w:rFonts w:ascii="Helvetica" w:hAnsi="Helvetica"/>
          <w:sz w:val="20"/>
        </w:rPr>
        <w:t xml:space="preserve"> ether and water is approximately </w:t>
      </w:r>
      <w:r w:rsidR="006B1DA3">
        <w:rPr>
          <w:rFonts w:ascii="Helvetica" w:hAnsi="Helvetica"/>
          <w:sz w:val="20"/>
        </w:rPr>
        <w:t>20</w:t>
      </w:r>
      <w:r>
        <w:rPr>
          <w:rFonts w:ascii="Helvetica" w:hAnsi="Helvetica"/>
          <w:sz w:val="20"/>
        </w:rPr>
        <w:t>.</w:t>
      </w:r>
      <w:r w:rsidR="00CB6DD2">
        <w:rPr>
          <w:rFonts w:ascii="Helvetica" w:hAnsi="Helvetica"/>
          <w:sz w:val="20"/>
        </w:rPr>
        <w:t xml:space="preserve"> </w:t>
      </w:r>
      <w:r>
        <w:rPr>
          <w:rFonts w:ascii="Helvetica" w:hAnsi="Helvetica"/>
          <w:sz w:val="20"/>
        </w:rPr>
        <w:t xml:space="preserve">Calculate the amount of acid that would be left in the water solution after two </w:t>
      </w:r>
      <w:r w:rsidR="006B1DA3">
        <w:rPr>
          <w:rFonts w:ascii="Helvetica" w:hAnsi="Helvetica"/>
          <w:sz w:val="20"/>
        </w:rPr>
        <w:t>25</w:t>
      </w:r>
      <w:r>
        <w:rPr>
          <w:rFonts w:ascii="Helvetica" w:hAnsi="Helvetica"/>
          <w:sz w:val="20"/>
        </w:rPr>
        <w:t xml:space="preserve"> mL extractions with ether.</w:t>
      </w:r>
      <w:r w:rsidR="00CB6DD2">
        <w:rPr>
          <w:rFonts w:ascii="Helvetica" w:hAnsi="Helvetica"/>
          <w:sz w:val="20"/>
        </w:rPr>
        <w:t xml:space="preserve"> </w:t>
      </w:r>
      <w:r>
        <w:rPr>
          <w:rFonts w:ascii="Helvetica" w:hAnsi="Helvetica"/>
          <w:sz w:val="20"/>
        </w:rPr>
        <w:t xml:space="preserve">Do the same with one </w:t>
      </w:r>
      <w:r w:rsidR="006B1DA3">
        <w:rPr>
          <w:rFonts w:ascii="Helvetica" w:hAnsi="Helvetica"/>
          <w:sz w:val="20"/>
        </w:rPr>
        <w:t>50</w:t>
      </w:r>
      <w:r>
        <w:rPr>
          <w:rFonts w:ascii="Helvetica" w:hAnsi="Helvetica"/>
          <w:sz w:val="20"/>
        </w:rPr>
        <w:t xml:space="preserve"> mL extraction to determine which method is more efficient.</w:t>
      </w:r>
      <w:r w:rsidR="00CB6DD2">
        <w:rPr>
          <w:rFonts w:ascii="Helvetica" w:hAnsi="Helvetica"/>
          <w:sz w:val="20"/>
        </w:rPr>
        <w:t xml:space="preserve"> </w:t>
      </w:r>
      <w:r>
        <w:rPr>
          <w:rFonts w:ascii="Helvetica" w:hAnsi="Helvetica"/>
          <w:sz w:val="20"/>
        </w:rPr>
        <w:t>Show your work</w:t>
      </w:r>
      <w:r w:rsidR="00072BE6">
        <w:rPr>
          <w:rFonts w:ascii="Helvetica" w:hAnsi="Helvetica"/>
          <w:sz w:val="20"/>
        </w:rPr>
        <w:t xml:space="preserve"> and clearly indicate which method is more efficient.</w:t>
      </w: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pPr>
        <w:jc w:val="both"/>
        <w:rPr>
          <w:rFonts w:ascii="Helvetica" w:hAnsi="Helvetica"/>
          <w:sz w:val="20"/>
        </w:rPr>
      </w:pPr>
      <w:r>
        <w:rPr>
          <w:rFonts w:ascii="Helvetica" w:hAnsi="Helvetica"/>
          <w:sz w:val="20"/>
        </w:rPr>
        <w:t>Why is it important to neutralize the basic solution (the one that contains the acid unknown) to pH 3 instead of just pH 7?</w:t>
      </w:r>
      <w:r w:rsidR="00CB6DD2">
        <w:rPr>
          <w:rFonts w:ascii="Helvetica" w:hAnsi="Helvetica"/>
          <w:sz w:val="20"/>
        </w:rPr>
        <w:t xml:space="preserve"> </w:t>
      </w:r>
      <w:r>
        <w:rPr>
          <w:rFonts w:ascii="Helvetica" w:hAnsi="Helvetica"/>
          <w:sz w:val="20"/>
        </w:rPr>
        <w:t xml:space="preserve">Why is the acidic solution (containing the basic unknown) neutralized to pH 11 or greater? </w:t>
      </w:r>
      <w:r w:rsidR="00D1685E">
        <w:rPr>
          <w:rFonts w:ascii="Helvetica" w:hAnsi="Helvetica"/>
          <w:sz w:val="20"/>
        </w:rPr>
        <w:t>To answer this question you will need to discuss pKa’s.</w:t>
      </w:r>
      <w:r w:rsidR="00CB6DD2">
        <w:rPr>
          <w:rFonts w:ascii="Helvetica" w:hAnsi="Helvetica"/>
          <w:sz w:val="20"/>
        </w:rPr>
        <w:t xml:space="preserve"> </w:t>
      </w:r>
    </w:p>
    <w:p w:rsidR="00241010" w:rsidRDefault="00241010">
      <w:pPr>
        <w:jc w:val="both"/>
        <w:rPr>
          <w:rFonts w:ascii="Helvetica" w:hAnsi="Helvetica"/>
          <w:sz w:val="20"/>
        </w:rPr>
      </w:pPr>
    </w:p>
    <w:p w:rsidR="00241010" w:rsidRDefault="00241010">
      <w:pPr>
        <w:jc w:val="both"/>
        <w:rPr>
          <w:rFonts w:ascii="Helvetica" w:hAnsi="Helvetica"/>
          <w:sz w:val="20"/>
        </w:rPr>
      </w:pPr>
    </w:p>
    <w:p w:rsidR="00241010" w:rsidRDefault="00241010" w:rsidP="00241010">
      <w:pPr>
        <w:rPr>
          <w:rFonts w:ascii="Helvetica" w:hAnsi="Helvetica"/>
          <w:sz w:val="20"/>
        </w:rPr>
      </w:pPr>
    </w:p>
    <w:p w:rsidR="00241010" w:rsidRDefault="00241010" w:rsidP="00241010">
      <w:pPr>
        <w:rPr>
          <w:rFonts w:ascii="Helvetica" w:hAnsi="Helvetica"/>
          <w:sz w:val="20"/>
        </w:rPr>
      </w:pPr>
    </w:p>
    <w:p w:rsidR="00241010" w:rsidRDefault="00241010" w:rsidP="00241010">
      <w:pPr>
        <w:rPr>
          <w:rFonts w:ascii="Helvetica" w:hAnsi="Helvetica"/>
          <w:sz w:val="20"/>
        </w:rPr>
      </w:pPr>
    </w:p>
    <w:p w:rsidR="00241010" w:rsidRDefault="00241010" w:rsidP="00241010">
      <w:pPr>
        <w:rPr>
          <w:rFonts w:ascii="Helvetica" w:hAnsi="Helvetica"/>
          <w:sz w:val="20"/>
        </w:rPr>
      </w:pPr>
    </w:p>
    <w:p w:rsidR="00241010" w:rsidRDefault="00241010" w:rsidP="00241010">
      <w:pPr>
        <w:rPr>
          <w:rFonts w:ascii="Helvetica" w:hAnsi="Helvetica"/>
          <w:sz w:val="20"/>
        </w:rPr>
      </w:pPr>
    </w:p>
    <w:p w:rsidR="00241010" w:rsidRDefault="00241010" w:rsidP="00241010">
      <w:pPr>
        <w:rPr>
          <w:rFonts w:ascii="Helvetica" w:hAnsi="Helvetica"/>
          <w:sz w:val="20"/>
        </w:rPr>
      </w:pPr>
    </w:p>
    <w:p w:rsidR="00241010" w:rsidRDefault="00241010" w:rsidP="00241010">
      <w:pPr>
        <w:rPr>
          <w:rFonts w:ascii="Helvetica" w:hAnsi="Helvetica"/>
          <w:sz w:val="20"/>
        </w:rPr>
      </w:pPr>
    </w:p>
    <w:p w:rsidR="00241010" w:rsidRDefault="00241010" w:rsidP="00241010">
      <w:pPr>
        <w:rPr>
          <w:rFonts w:ascii="Helvetica" w:hAnsi="Helvetica"/>
          <w:sz w:val="20"/>
        </w:rPr>
      </w:pPr>
    </w:p>
    <w:p w:rsidR="00241010" w:rsidRDefault="00241010" w:rsidP="00241010">
      <w:r w:rsidRPr="00305D0A">
        <w:rPr>
          <w:rFonts w:ascii="Helvetica" w:hAnsi="Helvetica"/>
          <w:sz w:val="20"/>
        </w:rPr>
        <w:t>Write equations for the reactions of all the unknowns used in this experiment</w:t>
      </w:r>
      <w:r>
        <w:rPr>
          <w:rFonts w:ascii="Helvetica" w:hAnsi="Helvetica"/>
          <w:sz w:val="20"/>
        </w:rPr>
        <w:t xml:space="preserve">, and use </w:t>
      </w:r>
      <w:r>
        <w:rPr>
          <w:rFonts w:ascii="Helvetica" w:hAnsi="Helvetica"/>
          <w:sz w:val="20"/>
          <w:u w:val="single"/>
        </w:rPr>
        <w:t>curved arrows</w:t>
      </w:r>
      <w:r>
        <w:rPr>
          <w:rFonts w:ascii="Helvetica" w:hAnsi="Helvetica"/>
          <w:sz w:val="20"/>
        </w:rPr>
        <w:t xml:space="preserve"> to show electron movement.</w:t>
      </w:r>
      <w:r w:rsidR="00CB6DD2">
        <w:rPr>
          <w:rFonts w:ascii="Helvetica" w:hAnsi="Helvetica"/>
          <w:sz w:val="20"/>
        </w:rPr>
        <w:t xml:space="preserve"> </w:t>
      </w:r>
      <w:r>
        <w:rPr>
          <w:rFonts w:ascii="Helvetica" w:hAnsi="Helvetica"/>
          <w:sz w:val="20"/>
        </w:rPr>
        <w:t>Clearly identify those reactions involving your unknown(s).</w:t>
      </w:r>
      <w:r w:rsidR="00CB6DD2">
        <w:rPr>
          <w:rFonts w:ascii="Helvetica" w:hAnsi="Helvetica"/>
          <w:sz w:val="20"/>
        </w:rPr>
        <w:t xml:space="preserve"> </w:t>
      </w:r>
    </w:p>
    <w:sectPr w:rsidR="00241010">
      <w:headerReference w:type="default" r:id="rId11"/>
      <w:footerReference w:type="even" r:id="rId12"/>
      <w:footerReference w:type="default" r:id="rId13"/>
      <w:pgSz w:w="12240" w:h="15840"/>
      <w:pgMar w:top="1008" w:right="1440" w:bottom="112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AAC" w:rsidRDefault="006E2AAC">
      <w:r>
        <w:separator/>
      </w:r>
    </w:p>
  </w:endnote>
  <w:endnote w:type="continuationSeparator" w:id="0">
    <w:p w:rsidR="006E2AAC" w:rsidRDefault="006E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0D" w:rsidRDefault="00DC6C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6C0D" w:rsidRDefault="00DC6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0D" w:rsidRDefault="00DC6C0D">
    <w:pPr>
      <w:pStyle w:val="Footer"/>
      <w:widowControl w:val="0"/>
      <w:jc w:val="center"/>
      <w:rPr>
        <w:rFonts w:ascii="Times" w:hAnsi="Times"/>
        <w:sz w:val="20"/>
      </w:rPr>
    </w:pPr>
    <w:r>
      <w:rPr>
        <w:rStyle w:val="PageNumber"/>
        <w:rFonts w:ascii="Times" w:hAnsi="Times"/>
        <w:sz w:val="20"/>
      </w:rPr>
      <w:t xml:space="preserve">Extraction - </w:t>
    </w:r>
    <w:r>
      <w:rPr>
        <w:rStyle w:val="PageNumber"/>
        <w:rFonts w:ascii="Times" w:hAnsi="Times"/>
        <w:sz w:val="20"/>
      </w:rPr>
      <w:fldChar w:fldCharType="begin"/>
    </w:r>
    <w:r>
      <w:rPr>
        <w:rStyle w:val="PageNumber"/>
        <w:rFonts w:ascii="Times" w:hAnsi="Times"/>
        <w:sz w:val="20"/>
      </w:rPr>
      <w:instrText xml:space="preserve"> PAGE </w:instrText>
    </w:r>
    <w:r>
      <w:rPr>
        <w:rStyle w:val="PageNumber"/>
        <w:rFonts w:ascii="Times" w:hAnsi="Times"/>
        <w:sz w:val="20"/>
      </w:rPr>
      <w:fldChar w:fldCharType="separate"/>
    </w:r>
    <w:r w:rsidR="002E1BB9">
      <w:rPr>
        <w:rStyle w:val="PageNumber"/>
        <w:rFonts w:ascii="Times" w:hAnsi="Times"/>
        <w:noProof/>
        <w:sz w:val="20"/>
      </w:rPr>
      <w:t>1</w:t>
    </w:r>
    <w:r>
      <w:rPr>
        <w:rStyle w:val="PageNumber"/>
        <w:rFonts w:ascii="Times" w:hAnsi="Time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AAC" w:rsidRDefault="006E2AAC">
      <w:r>
        <w:separator/>
      </w:r>
    </w:p>
  </w:footnote>
  <w:footnote w:type="continuationSeparator" w:id="0">
    <w:p w:rsidR="006E2AAC" w:rsidRDefault="006E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0D" w:rsidRPr="002E1BB9" w:rsidRDefault="002E1BB9">
    <w:pPr>
      <w:pStyle w:val="Header"/>
      <w:rPr>
        <w:color w:val="A6A6A6" w:themeColor="background1" w:themeShade="A6"/>
      </w:rPr>
    </w:pPr>
    <w:r w:rsidRPr="002E1BB9">
      <w:rPr>
        <w:color w:val="A6A6A6" w:themeColor="background1" w:themeShade="A6"/>
        <w:sz w:val="18"/>
      </w:rPr>
      <w:t>R</w:t>
    </w:r>
    <w:r w:rsidR="00DC6C0D" w:rsidRPr="002E1BB9">
      <w:rPr>
        <w:color w:val="A6A6A6" w:themeColor="background1" w:themeShade="A6"/>
        <w:sz w:val="18"/>
      </w:rPr>
      <w:t>evised</w:t>
    </w:r>
    <w:r>
      <w:rPr>
        <w:color w:val="A6A6A6" w:themeColor="background1" w:themeShade="A6"/>
        <w:sz w:val="18"/>
      </w:rPr>
      <w:t>:</w:t>
    </w:r>
    <w:r w:rsidR="00DC6C0D" w:rsidRPr="002E1BB9">
      <w:rPr>
        <w:color w:val="A6A6A6" w:themeColor="background1" w:themeShade="A6"/>
        <w:sz w:val="18"/>
      </w:rPr>
      <w:t xml:space="preserve"> </w:t>
    </w:r>
    <w:r w:rsidRPr="002E1BB9">
      <w:rPr>
        <w:color w:val="A6A6A6" w:themeColor="background1" w:themeShade="A6"/>
        <w:sz w:val="18"/>
      </w:rPr>
      <w:t>September 22, 2019</w:t>
    </w:r>
  </w:p>
  <w:p w:rsidR="002E1BB9" w:rsidRDefault="002E1BB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50B4"/>
    <w:multiLevelType w:val="hybridMultilevel"/>
    <w:tmpl w:val="91E0E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0118C2"/>
    <w:multiLevelType w:val="hybridMultilevel"/>
    <w:tmpl w:val="102841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445EA8"/>
    <w:multiLevelType w:val="hybridMultilevel"/>
    <w:tmpl w:val="58427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0A3"/>
    <w:rsid w:val="00053D77"/>
    <w:rsid w:val="00072BE6"/>
    <w:rsid w:val="000C2DC8"/>
    <w:rsid w:val="0013648E"/>
    <w:rsid w:val="00173398"/>
    <w:rsid w:val="002030A3"/>
    <w:rsid w:val="00241010"/>
    <w:rsid w:val="002E1BB9"/>
    <w:rsid w:val="00311588"/>
    <w:rsid w:val="003F6137"/>
    <w:rsid w:val="00466D8B"/>
    <w:rsid w:val="005248D3"/>
    <w:rsid w:val="00570BAD"/>
    <w:rsid w:val="0059710B"/>
    <w:rsid w:val="00681DFD"/>
    <w:rsid w:val="006B1DA3"/>
    <w:rsid w:val="006E2AAC"/>
    <w:rsid w:val="006F07A7"/>
    <w:rsid w:val="0082450A"/>
    <w:rsid w:val="0087751B"/>
    <w:rsid w:val="008C788F"/>
    <w:rsid w:val="00A20289"/>
    <w:rsid w:val="00B00AC1"/>
    <w:rsid w:val="00BB3870"/>
    <w:rsid w:val="00C35C91"/>
    <w:rsid w:val="00CA3995"/>
    <w:rsid w:val="00CB6DD2"/>
    <w:rsid w:val="00D1685E"/>
    <w:rsid w:val="00D30C51"/>
    <w:rsid w:val="00DC6C0D"/>
    <w:rsid w:val="00E10ED6"/>
    <w:rsid w:val="00FD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C2C6293"/>
  <w14:defaultImageDpi w14:val="300"/>
  <w15:chartTrackingRefBased/>
  <w15:docId w15:val="{BCB73A8B-C1BF-4C1D-BB01-5905937B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Helvetica" w:hAnsi="Helvetica"/>
      <w:b/>
      <w:sz w:val="20"/>
    </w:rPr>
  </w:style>
  <w:style w:type="table" w:styleId="TableGrid">
    <w:name w:val="Table Grid"/>
    <w:basedOn w:val="TableNormal"/>
    <w:rsid w:val="00C3738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ORGANIC CHEMISTRY LABORATORY</vt:lpstr>
    </vt:vector>
  </TitlesOfParts>
  <Company>Northern Kentucky University</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LABORATORY</dc:title>
  <dc:subject/>
  <dc:creator>Laura Padolik</dc:creator>
  <cp:keywords/>
  <cp:lastModifiedBy>Kc Russell</cp:lastModifiedBy>
  <cp:revision>7</cp:revision>
  <cp:lastPrinted>2008-10-07T20:16:00Z</cp:lastPrinted>
  <dcterms:created xsi:type="dcterms:W3CDTF">2019-08-18T18:22:00Z</dcterms:created>
  <dcterms:modified xsi:type="dcterms:W3CDTF">2019-09-23T00:59:00Z</dcterms:modified>
</cp:coreProperties>
</file>